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E00D59" w14:textId="648C9896" w:rsidR="00E90E49" w:rsidRPr="00507975" w:rsidRDefault="005B6AF0" w:rsidP="00E35559">
      <w:pPr>
        <w:pStyle w:val="3GPPHeader"/>
        <w:spacing w:after="60"/>
        <w:rPr>
          <w:sz w:val="32"/>
          <w:szCs w:val="32"/>
          <w:highlight w:val="yellow"/>
          <w:lang w:val="en-US"/>
        </w:rPr>
      </w:pPr>
      <w:r w:rsidRPr="006877C1">
        <w:rPr>
          <w:lang w:val="en-US"/>
        </w:rPr>
        <w:t xml:space="preserve">3GPP TSG-RAN WG1 </w:t>
      </w:r>
      <w:r>
        <w:rPr>
          <w:lang w:val="en-US"/>
        </w:rPr>
        <w:t xml:space="preserve">Meeting </w:t>
      </w:r>
      <w:r w:rsidRPr="006877C1">
        <w:rPr>
          <w:lang w:val="en-US"/>
        </w:rPr>
        <w:t>#8</w:t>
      </w:r>
      <w:r>
        <w:rPr>
          <w:lang w:val="en-US"/>
        </w:rPr>
        <w:t>8</w:t>
      </w:r>
      <w:r w:rsidR="00E90E49" w:rsidRPr="00507975">
        <w:rPr>
          <w:lang w:val="en-US"/>
        </w:rPr>
        <w:tab/>
      </w:r>
      <w:r w:rsidRPr="00602ED6">
        <w:rPr>
          <w:sz w:val="32"/>
          <w:szCs w:val="32"/>
          <w:lang w:val="en-US"/>
        </w:rPr>
        <w:t>R1-17</w:t>
      </w:r>
      <w:r>
        <w:rPr>
          <w:sz w:val="32"/>
          <w:szCs w:val="32"/>
          <w:lang w:val="en-US"/>
        </w:rPr>
        <w:t>02121</w:t>
      </w:r>
    </w:p>
    <w:p w14:paraId="3A9E0AF5" w14:textId="77777777" w:rsidR="005B6AF0" w:rsidRPr="006877C1" w:rsidRDefault="005B6AF0" w:rsidP="005B6AF0">
      <w:pPr>
        <w:pStyle w:val="3GPPHeader"/>
        <w:rPr>
          <w:lang w:val="en-US"/>
        </w:rPr>
      </w:pPr>
      <w:r w:rsidRPr="006877C1">
        <w:rPr>
          <w:lang w:val="en-US"/>
        </w:rPr>
        <w:t>Athens, Greece, February 13</w:t>
      </w:r>
      <w:r w:rsidRPr="006877C1">
        <w:rPr>
          <w:vertAlign w:val="superscript"/>
          <w:lang w:val="en-US"/>
        </w:rPr>
        <w:t>th</w:t>
      </w:r>
      <w:r w:rsidRPr="006877C1">
        <w:rPr>
          <w:lang w:val="en-US"/>
        </w:rPr>
        <w:t xml:space="preserve"> – 17</w:t>
      </w:r>
      <w:r w:rsidRPr="006877C1">
        <w:rPr>
          <w:vertAlign w:val="superscript"/>
          <w:lang w:val="en-US"/>
        </w:rPr>
        <w:t>th</w:t>
      </w:r>
      <w:r w:rsidRPr="006877C1">
        <w:rPr>
          <w:lang w:val="en-US"/>
        </w:rPr>
        <w:t>, 2017</w:t>
      </w:r>
    </w:p>
    <w:p w14:paraId="75EEFAFF" w14:textId="77777777" w:rsidR="00E90E49" w:rsidRPr="00507975" w:rsidRDefault="00E90E49" w:rsidP="00357380">
      <w:pPr>
        <w:pStyle w:val="3GPPHeader"/>
        <w:rPr>
          <w:lang w:val="en-US"/>
        </w:rPr>
      </w:pPr>
    </w:p>
    <w:p w14:paraId="6C1FFBCD" w14:textId="7CAA66AC" w:rsidR="00E90E49" w:rsidRPr="00E13F3F" w:rsidRDefault="00E90E49" w:rsidP="00311702">
      <w:pPr>
        <w:pStyle w:val="3GPPHeader"/>
        <w:rPr>
          <w:sz w:val="22"/>
          <w:szCs w:val="22"/>
          <w:lang w:val="en-US"/>
        </w:rPr>
      </w:pPr>
      <w:r w:rsidRPr="00E13F3F">
        <w:rPr>
          <w:sz w:val="22"/>
          <w:szCs w:val="22"/>
          <w:lang w:val="en-US"/>
        </w:rPr>
        <w:t>Agenda Item:</w:t>
      </w:r>
      <w:r w:rsidRPr="00E13F3F">
        <w:rPr>
          <w:sz w:val="22"/>
          <w:szCs w:val="22"/>
          <w:lang w:val="en-US"/>
        </w:rPr>
        <w:tab/>
      </w:r>
      <w:r w:rsidR="005B6AF0">
        <w:rPr>
          <w:sz w:val="22"/>
          <w:szCs w:val="22"/>
          <w:lang w:val="en-US"/>
        </w:rPr>
        <w:t>8.1.1.1.3</w:t>
      </w:r>
    </w:p>
    <w:p w14:paraId="220BC85B" w14:textId="77777777" w:rsidR="00E90E49" w:rsidRPr="00507975" w:rsidRDefault="003D3C45" w:rsidP="00F64C2B">
      <w:pPr>
        <w:pStyle w:val="3GPPHeader"/>
        <w:rPr>
          <w:sz w:val="22"/>
          <w:szCs w:val="22"/>
          <w:lang w:val="en-US"/>
        </w:rPr>
      </w:pPr>
      <w:r w:rsidRPr="00507975">
        <w:rPr>
          <w:sz w:val="22"/>
          <w:szCs w:val="22"/>
          <w:lang w:val="en-US"/>
        </w:rPr>
        <w:t>Source:</w:t>
      </w:r>
      <w:r w:rsidR="00E90E49" w:rsidRPr="00507975">
        <w:rPr>
          <w:sz w:val="22"/>
          <w:szCs w:val="22"/>
          <w:lang w:val="en-US"/>
        </w:rPr>
        <w:tab/>
      </w:r>
      <w:r w:rsidR="00F64C2B" w:rsidRPr="00507975">
        <w:rPr>
          <w:sz w:val="22"/>
          <w:szCs w:val="22"/>
          <w:lang w:val="en-US"/>
        </w:rPr>
        <w:t>Ericsson</w:t>
      </w:r>
    </w:p>
    <w:p w14:paraId="39121FA7" w14:textId="13170CA2" w:rsidR="00E90E49" w:rsidRPr="00507975" w:rsidRDefault="003D3C45" w:rsidP="00311702">
      <w:pPr>
        <w:pStyle w:val="3GPPHeader"/>
        <w:rPr>
          <w:sz w:val="22"/>
          <w:szCs w:val="22"/>
          <w:lang w:val="en-US"/>
        </w:rPr>
      </w:pPr>
      <w:r w:rsidRPr="00507975">
        <w:rPr>
          <w:sz w:val="22"/>
          <w:szCs w:val="22"/>
          <w:lang w:val="en-US"/>
        </w:rPr>
        <w:t>Title:</w:t>
      </w:r>
      <w:r w:rsidR="00E90E49" w:rsidRPr="00507975">
        <w:rPr>
          <w:sz w:val="22"/>
          <w:szCs w:val="22"/>
          <w:lang w:val="en-US"/>
        </w:rPr>
        <w:tab/>
      </w:r>
      <w:r w:rsidR="0026664F">
        <w:rPr>
          <w:sz w:val="22"/>
          <w:szCs w:val="22"/>
          <w:lang w:val="en-US"/>
        </w:rPr>
        <w:t>NR S</w:t>
      </w:r>
      <w:r w:rsidR="005B6AF0">
        <w:rPr>
          <w:sz w:val="22"/>
          <w:szCs w:val="22"/>
          <w:lang w:val="en-US"/>
        </w:rPr>
        <w:t xml:space="preserve">ystem </w:t>
      </w:r>
      <w:r w:rsidR="0026664F">
        <w:rPr>
          <w:sz w:val="22"/>
          <w:szCs w:val="22"/>
          <w:lang w:val="en-US"/>
        </w:rPr>
        <w:t>S</w:t>
      </w:r>
      <w:r w:rsidR="005B6AF0">
        <w:rPr>
          <w:sz w:val="22"/>
          <w:szCs w:val="22"/>
          <w:lang w:val="en-US"/>
        </w:rPr>
        <w:t>ync</w:t>
      </w:r>
      <w:r w:rsidR="0026664F">
        <w:rPr>
          <w:sz w:val="22"/>
          <w:szCs w:val="22"/>
          <w:lang w:val="en-US"/>
        </w:rPr>
        <w:t xml:space="preserve"> Frequency R</w:t>
      </w:r>
      <w:r w:rsidR="00E10BD5" w:rsidRPr="00E10BD5">
        <w:rPr>
          <w:sz w:val="22"/>
          <w:szCs w:val="22"/>
          <w:lang w:val="en-US"/>
        </w:rPr>
        <w:t>aster</w:t>
      </w:r>
    </w:p>
    <w:p w14:paraId="07552648" w14:textId="77777777" w:rsidR="00E90E49" w:rsidRPr="00507975" w:rsidRDefault="00E90E49" w:rsidP="00D546FF">
      <w:pPr>
        <w:pStyle w:val="3GPPHeader"/>
        <w:rPr>
          <w:sz w:val="22"/>
          <w:szCs w:val="22"/>
          <w:lang w:val="en-US"/>
        </w:rPr>
      </w:pPr>
      <w:r w:rsidRPr="00507975">
        <w:rPr>
          <w:sz w:val="22"/>
          <w:szCs w:val="22"/>
          <w:lang w:val="en-US"/>
        </w:rPr>
        <w:t>Document for:</w:t>
      </w:r>
      <w:r w:rsidRPr="00507975">
        <w:rPr>
          <w:sz w:val="22"/>
          <w:szCs w:val="22"/>
          <w:lang w:val="en-US"/>
        </w:rPr>
        <w:tab/>
        <w:t>Discussion, Decision</w:t>
      </w:r>
    </w:p>
    <w:p w14:paraId="68AA5F1C" w14:textId="77777777" w:rsidR="00E90E49" w:rsidRPr="00507975" w:rsidRDefault="00E90E49" w:rsidP="00E90E49">
      <w:pPr>
        <w:rPr>
          <w:lang w:val="en-US"/>
        </w:rPr>
      </w:pPr>
    </w:p>
    <w:p w14:paraId="6B0FB5E5" w14:textId="77777777" w:rsidR="00E90E49" w:rsidRPr="00507975" w:rsidRDefault="00E90E49" w:rsidP="00CE0424">
      <w:pPr>
        <w:pStyle w:val="Heading1"/>
        <w:rPr>
          <w:lang w:val="en-US"/>
        </w:rPr>
      </w:pPr>
      <w:r w:rsidRPr="00507975">
        <w:rPr>
          <w:lang w:val="en-US"/>
        </w:rPr>
        <w:t>Introduction</w:t>
      </w:r>
    </w:p>
    <w:p w14:paraId="6FF9A6D1" w14:textId="25AB0B69" w:rsidR="005B6AF0" w:rsidRPr="006877C1" w:rsidRDefault="005B6AF0" w:rsidP="005B6AF0">
      <w:pPr>
        <w:pStyle w:val="BodyText"/>
        <w:rPr>
          <w:rFonts w:cs="Arial"/>
          <w:lang w:val="en-US"/>
        </w:rPr>
      </w:pPr>
      <w:bookmarkStart w:id="0" w:name="_Ref178064866"/>
      <w:r w:rsidRPr="006877C1">
        <w:rPr>
          <w:rFonts w:cs="Arial"/>
          <w:lang w:val="en-US"/>
        </w:rPr>
        <w:t xml:space="preserve">From RAN1 NR AH 1701, the following is presented in the Meeting Minutes Report </w:t>
      </w:r>
      <w:r w:rsidRPr="006877C1">
        <w:rPr>
          <w:rFonts w:cs="Arial"/>
          <w:lang w:val="en-US"/>
        </w:rPr>
        <w:fldChar w:fldCharType="begin"/>
      </w:r>
      <w:r w:rsidRPr="006877C1">
        <w:rPr>
          <w:rFonts w:cs="Arial"/>
          <w:lang w:val="en-US"/>
        </w:rPr>
        <w:instrText xml:space="preserve"> REF _Ref473632024 \n \h </w:instrText>
      </w:r>
      <w:r w:rsidRPr="006877C1">
        <w:rPr>
          <w:rFonts w:cs="Arial"/>
          <w:lang w:val="en-US"/>
        </w:rPr>
      </w:r>
      <w:r w:rsidRPr="006877C1">
        <w:rPr>
          <w:rFonts w:cs="Arial"/>
          <w:lang w:val="en-US"/>
        </w:rPr>
        <w:fldChar w:fldCharType="separate"/>
      </w:r>
      <w:r w:rsidR="00EC020C">
        <w:rPr>
          <w:rFonts w:cs="Arial"/>
          <w:lang w:val="en-US"/>
        </w:rPr>
        <w:t>[1]</w:t>
      </w:r>
      <w:r w:rsidRPr="006877C1">
        <w:rPr>
          <w:rFonts w:cs="Arial"/>
          <w:lang w:val="en-US"/>
        </w:rPr>
        <w:fldChar w:fldCharType="end"/>
      </w:r>
      <w:r w:rsidRPr="006877C1">
        <w:rPr>
          <w:rFonts w:cs="Arial"/>
          <w:lang w:val="en-US"/>
        </w:rPr>
        <w:t>:</w:t>
      </w:r>
    </w:p>
    <w:tbl>
      <w:tblPr>
        <w:tblStyle w:val="TableGrid"/>
        <w:tblW w:w="0" w:type="auto"/>
        <w:tblLook w:val="04A0" w:firstRow="1" w:lastRow="0" w:firstColumn="1" w:lastColumn="0" w:noHBand="0" w:noVBand="1"/>
      </w:tblPr>
      <w:tblGrid>
        <w:gridCol w:w="9629"/>
      </w:tblGrid>
      <w:tr w:rsidR="005B6AF0" w:rsidRPr="006877C1" w14:paraId="3FE8E98C" w14:textId="77777777" w:rsidTr="009140C2">
        <w:tc>
          <w:tcPr>
            <w:tcW w:w="9779" w:type="dxa"/>
          </w:tcPr>
          <w:p w14:paraId="57819F3A" w14:textId="77777777" w:rsidR="005B6AF0" w:rsidRPr="006877C1" w:rsidRDefault="005B6AF0" w:rsidP="009140C2">
            <w:pPr>
              <w:overflowPunct/>
              <w:autoSpaceDE/>
              <w:autoSpaceDN/>
              <w:adjustRightInd/>
              <w:spacing w:after="0"/>
              <w:jc w:val="left"/>
              <w:textAlignment w:val="auto"/>
              <w:rPr>
                <w:rFonts w:eastAsia="MS Mincho" w:cs="Arial"/>
                <w:i/>
                <w:szCs w:val="24"/>
                <w:highlight w:val="yellow"/>
                <w:lang w:val="en-US" w:eastAsia="ja-JP"/>
              </w:rPr>
            </w:pPr>
            <w:r w:rsidRPr="006877C1">
              <w:rPr>
                <w:rFonts w:eastAsia="MS Mincho" w:cs="Arial"/>
                <w:i/>
                <w:szCs w:val="24"/>
                <w:highlight w:val="green"/>
                <w:lang w:val="en-US" w:eastAsia="ja-JP"/>
              </w:rPr>
              <w:t>Agreements:</w:t>
            </w:r>
          </w:p>
          <w:p w14:paraId="22C6654A" w14:textId="77777777" w:rsidR="005B6AF0" w:rsidRPr="006877C1" w:rsidRDefault="005B6AF0" w:rsidP="005B6AF0">
            <w:pPr>
              <w:numPr>
                <w:ilvl w:val="0"/>
                <w:numId w:val="20"/>
              </w:numPr>
              <w:spacing w:after="180"/>
              <w:contextualSpacing/>
              <w:jc w:val="left"/>
              <w:rPr>
                <w:rFonts w:eastAsia="MS Mincho" w:cs="Arial"/>
                <w:i/>
                <w:lang w:val="en-US" w:eastAsia="ja-JP"/>
              </w:rPr>
            </w:pPr>
            <w:r w:rsidRPr="006877C1">
              <w:rPr>
                <w:rFonts w:eastAsia="MS Mincho" w:cs="Arial"/>
                <w:i/>
                <w:lang w:val="en-US"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14:paraId="30288CF8" w14:textId="77777777" w:rsidR="005B6AF0" w:rsidRPr="006877C1" w:rsidRDefault="005B6AF0" w:rsidP="005B6AF0">
            <w:pPr>
              <w:numPr>
                <w:ilvl w:val="1"/>
                <w:numId w:val="20"/>
              </w:numPr>
              <w:spacing w:after="180"/>
              <w:contextualSpacing/>
              <w:jc w:val="left"/>
              <w:rPr>
                <w:rFonts w:eastAsia="MS Mincho" w:cs="Arial"/>
                <w:i/>
                <w:lang w:val="en-US" w:eastAsia="ja-JP"/>
              </w:rPr>
            </w:pPr>
            <w:r w:rsidRPr="006877C1">
              <w:rPr>
                <w:rFonts w:eastAsia="MS Mincho" w:cs="Arial"/>
                <w:i/>
                <w:lang w:val="en-US" w:eastAsia="ja-JP"/>
              </w:rPr>
              <w:t xml:space="preserve">FFS If UE is required to search for all the possible synchronization signal frequency locations defined by the synchronization signal frequency raster </w:t>
            </w:r>
          </w:p>
          <w:p w14:paraId="1EB4CBB4" w14:textId="77777777" w:rsidR="005B6AF0" w:rsidRPr="006877C1" w:rsidRDefault="005B6AF0" w:rsidP="005B6AF0">
            <w:pPr>
              <w:numPr>
                <w:ilvl w:val="0"/>
                <w:numId w:val="20"/>
              </w:numPr>
              <w:spacing w:after="180"/>
              <w:contextualSpacing/>
              <w:jc w:val="left"/>
              <w:rPr>
                <w:rFonts w:eastAsia="MS Mincho" w:cs="Arial"/>
                <w:i/>
                <w:lang w:val="en-US" w:eastAsia="ja-JP"/>
              </w:rPr>
            </w:pPr>
            <w:r w:rsidRPr="006877C1">
              <w:rPr>
                <w:rFonts w:eastAsia="MS Mincho" w:cs="Arial"/>
                <w:i/>
                <w:lang w:val="en-US" w:eastAsia="ja-JP"/>
              </w:rPr>
              <w:t>When the sync bandwidth is the same as the minimum system bandwidth for a given frequency band that UE searches, synchronization signal frequency raster is the same as the channel raster</w:t>
            </w:r>
          </w:p>
          <w:p w14:paraId="50AE0B00" w14:textId="2F59AB17" w:rsidR="00601C42" w:rsidRPr="005B35F1" w:rsidRDefault="005B6AF0" w:rsidP="005B35F1">
            <w:pPr>
              <w:pStyle w:val="BodyText"/>
              <w:rPr>
                <w:rFonts w:cs="Arial"/>
                <w:i/>
                <w:lang w:val="en-US"/>
              </w:rPr>
            </w:pPr>
            <w:r w:rsidRPr="006877C1">
              <w:rPr>
                <w:rFonts w:eastAsia="MS Mincho" w:cs="Arial"/>
                <w:i/>
                <w:szCs w:val="24"/>
                <w:lang w:val="en-US" w:eastAsia="en-US"/>
              </w:rPr>
              <w:t>FFS If UE is required to search for all the possible synchronization signal frequency locations defined by the synchronization signal frequency raster</w:t>
            </w:r>
            <w:r w:rsidR="00455516">
              <w:rPr>
                <w:rFonts w:ascii="Times New Roman" w:eastAsia="MS Mincho" w:hAnsi="Times New Roman"/>
                <w:lang w:val="en-US" w:eastAsia="ja-JP"/>
              </w:rPr>
              <w:t>.</w:t>
            </w:r>
          </w:p>
        </w:tc>
      </w:tr>
    </w:tbl>
    <w:p w14:paraId="4867D7C4" w14:textId="4141889C" w:rsidR="004000E8" w:rsidRDefault="004000E8" w:rsidP="00CE0424">
      <w:pPr>
        <w:pStyle w:val="Heading1"/>
        <w:rPr>
          <w:lang w:val="en-US"/>
        </w:rPr>
      </w:pPr>
      <w:r w:rsidRPr="00507975">
        <w:rPr>
          <w:lang w:val="en-US"/>
        </w:rPr>
        <w:t>Discussion</w:t>
      </w:r>
      <w:bookmarkEnd w:id="0"/>
    </w:p>
    <w:p w14:paraId="216C6A35" w14:textId="60698614" w:rsidR="006D20CF" w:rsidRDefault="006D20CF" w:rsidP="00733AAA">
      <w:pPr>
        <w:pStyle w:val="Heading2"/>
        <w:rPr>
          <w:lang w:val="en-US"/>
        </w:rPr>
      </w:pPr>
      <w:r>
        <w:rPr>
          <w:lang w:val="en-US"/>
        </w:rPr>
        <w:t>Sync raster requirements</w:t>
      </w:r>
    </w:p>
    <w:p w14:paraId="00F0541B" w14:textId="7D707DCB" w:rsidR="006D20CF" w:rsidRPr="00507975" w:rsidRDefault="006D20CF" w:rsidP="006D20CF">
      <w:pPr>
        <w:rPr>
          <w:lang w:val="en-US"/>
        </w:rPr>
      </w:pPr>
      <w:r w:rsidRPr="00507975">
        <w:rPr>
          <w:lang w:val="en-US"/>
        </w:rPr>
        <w:t>In</w:t>
      </w:r>
      <w:r w:rsidR="00EC020C">
        <w:rPr>
          <w:lang w:val="en-US"/>
        </w:rPr>
        <w:t xml:space="preserve"> </w:t>
      </w:r>
      <w:r w:rsidR="00EC020C">
        <w:rPr>
          <w:highlight w:val="yellow"/>
          <w:lang w:val="en-US"/>
        </w:rPr>
        <w:fldChar w:fldCharType="begin"/>
      </w:r>
      <w:r w:rsidR="00EC020C">
        <w:rPr>
          <w:lang w:val="en-US"/>
        </w:rPr>
        <w:instrText xml:space="preserve"> REF _Ref474152245 \r \h </w:instrText>
      </w:r>
      <w:r w:rsidR="00EC020C">
        <w:rPr>
          <w:highlight w:val="yellow"/>
          <w:lang w:val="en-US"/>
        </w:rPr>
      </w:r>
      <w:r w:rsidR="00EC020C">
        <w:rPr>
          <w:highlight w:val="yellow"/>
          <w:lang w:val="en-US"/>
        </w:rPr>
        <w:fldChar w:fldCharType="separate"/>
      </w:r>
      <w:r w:rsidR="00EC020C">
        <w:rPr>
          <w:lang w:val="en-US"/>
        </w:rPr>
        <w:t>[2]</w:t>
      </w:r>
      <w:r w:rsidR="00EC020C">
        <w:rPr>
          <w:highlight w:val="yellow"/>
          <w:lang w:val="en-US"/>
        </w:rPr>
        <w:fldChar w:fldCharType="end"/>
      </w:r>
      <w:r w:rsidRPr="00507975">
        <w:rPr>
          <w:lang w:val="en-US"/>
        </w:rPr>
        <w:t xml:space="preserve">, it was </w:t>
      </w:r>
      <w:r>
        <w:rPr>
          <w:lang w:val="en-US"/>
        </w:rPr>
        <w:t>shown</w:t>
      </w:r>
      <w:r w:rsidRPr="00507975">
        <w:rPr>
          <w:lang w:val="en-US"/>
        </w:rPr>
        <w:t xml:space="preserve"> that signal power spectrum estimates may not be relied upon for sync detection with a sufficient user experience. Hence, a novel approach to sync deployment should be taken in order to maintain or improve sync performance in NR compared to that of other RATs.</w:t>
      </w:r>
    </w:p>
    <w:p w14:paraId="1ED74310" w14:textId="034E8CEA" w:rsidR="006D20CF" w:rsidRDefault="006D20CF" w:rsidP="006D20CF">
      <w:pPr>
        <w:rPr>
          <w:lang w:val="en-US"/>
        </w:rPr>
      </w:pPr>
      <w:r>
        <w:rPr>
          <w:lang w:val="en-US"/>
        </w:rPr>
        <w:t>Three</w:t>
      </w:r>
      <w:r w:rsidRPr="00507975">
        <w:rPr>
          <w:lang w:val="en-US"/>
        </w:rPr>
        <w:t xml:space="preserve"> contradictory requirements regarding the NR sync </w:t>
      </w:r>
      <w:r w:rsidR="0070687A">
        <w:rPr>
          <w:lang w:val="en-US"/>
        </w:rPr>
        <w:t>frequency raster</w:t>
      </w:r>
      <w:r w:rsidRPr="00507975">
        <w:rPr>
          <w:lang w:val="en-US"/>
        </w:rPr>
        <w:t xml:space="preserve"> may be identified:</w:t>
      </w:r>
    </w:p>
    <w:p w14:paraId="0598954E" w14:textId="2B15A7A9" w:rsidR="00EC020C" w:rsidRPr="00EC020C" w:rsidRDefault="006D20CF" w:rsidP="00EC020C">
      <w:pPr>
        <w:pStyle w:val="ListParagraph"/>
        <w:numPr>
          <w:ilvl w:val="0"/>
          <w:numId w:val="19"/>
        </w:numPr>
        <w:rPr>
          <w:lang w:val="en-US"/>
        </w:rPr>
      </w:pPr>
      <w:r w:rsidRPr="002F160D">
        <w:rPr>
          <w:b/>
          <w:lang w:val="en-US"/>
        </w:rPr>
        <w:t>Lean transmissions</w:t>
      </w:r>
      <w:r w:rsidRPr="002F160D">
        <w:rPr>
          <w:lang w:val="en-US"/>
        </w:rPr>
        <w:t>, implying long sync periodicity (</w:t>
      </w:r>
      <w:r w:rsidRPr="002F160D">
        <w:rPr>
          <w:rFonts w:cs="Arial"/>
          <w:lang w:val="en-US"/>
        </w:rPr>
        <w:t xml:space="preserve">≥ </w:t>
      </w:r>
      <w:r w:rsidRPr="002F160D">
        <w:rPr>
          <w:lang w:val="en-US"/>
        </w:rPr>
        <w:t xml:space="preserve">40 ms) that allows a gNB to enter sleep mode in-between transmissions, are desirable from a network operator’s perspective since it may significantly reduce </w:t>
      </w:r>
      <w:r w:rsidR="007B3231">
        <w:rPr>
          <w:lang w:val="en-US"/>
        </w:rPr>
        <w:t xml:space="preserve">both </w:t>
      </w:r>
      <w:r w:rsidRPr="002F160D">
        <w:rPr>
          <w:lang w:val="en-US"/>
        </w:rPr>
        <w:t>OPEX</w:t>
      </w:r>
      <w:r w:rsidR="007B3231">
        <w:rPr>
          <w:lang w:val="en-US"/>
        </w:rPr>
        <w:t xml:space="preserve"> and CAPEX</w:t>
      </w:r>
      <w:r w:rsidRPr="002F160D">
        <w:rPr>
          <w:lang w:val="en-US"/>
        </w:rPr>
        <w:t xml:space="preserve">. </w:t>
      </w:r>
      <w:r w:rsidR="007B3231">
        <w:rPr>
          <w:lang w:val="en-US"/>
        </w:rPr>
        <w:t>OPEX</w:t>
      </w:r>
      <w:r w:rsidR="00EB185E">
        <w:rPr>
          <w:lang w:val="en-US"/>
        </w:rPr>
        <w:t xml:space="preserve"> is particularly important</w:t>
      </w:r>
      <w:r w:rsidR="00EB185E" w:rsidRPr="002F160D">
        <w:rPr>
          <w:lang w:val="en-US"/>
        </w:rPr>
        <w:t xml:space="preserve"> </w:t>
      </w:r>
      <w:r w:rsidRPr="002F160D">
        <w:rPr>
          <w:lang w:val="en-US"/>
        </w:rPr>
        <w:t xml:space="preserve">for wide area networks </w:t>
      </w:r>
      <w:r w:rsidR="007B3231">
        <w:rPr>
          <w:lang w:val="en-US"/>
        </w:rPr>
        <w:t>whereas the business case with respect to CAPEX for off-grid gNBs, powered, e.g., by solar panels, may be entirely depending on lean transmissions</w:t>
      </w:r>
      <w:r>
        <w:rPr>
          <w:lang w:val="en-US"/>
        </w:rPr>
        <w:t>.</w:t>
      </w:r>
    </w:p>
    <w:p w14:paraId="4F291405" w14:textId="7B222015" w:rsidR="006D20CF" w:rsidRPr="002F160D" w:rsidRDefault="006D20CF" w:rsidP="006D20CF">
      <w:pPr>
        <w:pStyle w:val="Observation"/>
        <w:rPr>
          <w:lang w:val="en-US"/>
        </w:rPr>
      </w:pPr>
      <w:bookmarkStart w:id="1" w:name="_Toc470181466"/>
      <w:bookmarkStart w:id="2" w:name="_Toc470181499"/>
      <w:bookmarkStart w:id="3" w:name="_Toc470181541"/>
      <w:bookmarkStart w:id="4" w:name="_Toc470181677"/>
      <w:bookmarkStart w:id="5" w:name="_Toc470184911"/>
      <w:bookmarkStart w:id="6" w:name="_Toc470185426"/>
      <w:bookmarkStart w:id="7" w:name="_Toc470185806"/>
      <w:bookmarkStart w:id="8" w:name="_Toc470185823"/>
      <w:bookmarkStart w:id="9" w:name="_Toc470185920"/>
      <w:bookmarkStart w:id="10" w:name="_Toc470185954"/>
      <w:bookmarkStart w:id="11" w:name="_Toc470601375"/>
      <w:bookmarkStart w:id="12" w:name="_Toc470609977"/>
      <w:bookmarkStart w:id="13" w:name="_Toc471316468"/>
      <w:bookmarkStart w:id="14" w:name="_Toc474151490"/>
      <w:bookmarkStart w:id="15" w:name="_Toc474153304"/>
      <w:bookmarkStart w:id="16" w:name="_Toc474155145"/>
      <w:bookmarkStart w:id="17" w:name="_Toc474161996"/>
      <w:bookmarkStart w:id="18" w:name="_Toc474162099"/>
      <w:r w:rsidRPr="002F160D">
        <w:rPr>
          <w:lang w:val="en-US"/>
        </w:rPr>
        <w:t xml:space="preserve">Low sync periodicity is important for </w:t>
      </w:r>
      <w:r w:rsidR="007B3231">
        <w:rPr>
          <w:lang w:val="en-US"/>
        </w:rPr>
        <w:t>both wide area network deployments as well as off-grid deployments</w:t>
      </w:r>
      <w:r w:rsidRPr="002F160D">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192478" w14:textId="1EECB797" w:rsidR="006D20CF" w:rsidRPr="00EC020C" w:rsidRDefault="006D20CF" w:rsidP="00EC020C">
      <w:pPr>
        <w:pStyle w:val="ListParagraph"/>
        <w:numPr>
          <w:ilvl w:val="0"/>
          <w:numId w:val="19"/>
        </w:numPr>
        <w:rPr>
          <w:lang w:val="en-US"/>
        </w:rPr>
      </w:pPr>
      <w:r w:rsidRPr="006C56D9">
        <w:rPr>
          <w:b/>
          <w:lang w:val="en-US"/>
        </w:rPr>
        <w:t>Sync detection complexity</w:t>
      </w:r>
      <w:r w:rsidRPr="006C56D9">
        <w:rPr>
          <w:lang w:val="en-US"/>
        </w:rPr>
        <w:t xml:space="preserve"> is a function of the number of sync frequency raster points that </w:t>
      </w:r>
      <w:r>
        <w:rPr>
          <w:lang w:val="en-US"/>
        </w:rPr>
        <w:t>must</w:t>
      </w:r>
      <w:r w:rsidRPr="006C56D9">
        <w:rPr>
          <w:lang w:val="en-US"/>
        </w:rPr>
        <w:t xml:space="preserve"> be searched and search time (sync period) for each such sync point. Hence, </w:t>
      </w:r>
      <w:r w:rsidR="009B2F67">
        <w:rPr>
          <w:lang w:val="en-US"/>
        </w:rPr>
        <w:t>without any á priori information</w:t>
      </w:r>
      <w:r>
        <w:rPr>
          <w:lang w:val="en-US"/>
        </w:rPr>
        <w:t>,</w:t>
      </w:r>
      <w:r w:rsidRPr="006C56D9">
        <w:rPr>
          <w:lang w:val="en-US"/>
        </w:rPr>
        <w:t xml:space="preserve"> for a certain complexity either a grid that is dense both in time and in frequency or a grid that is sparse in both time and frequency may be </w:t>
      </w:r>
      <w:r>
        <w:rPr>
          <w:lang w:val="en-US"/>
        </w:rPr>
        <w:t>utilized</w:t>
      </w:r>
      <w:r w:rsidRPr="006C56D9">
        <w:rPr>
          <w:lang w:val="en-US"/>
        </w:rPr>
        <w:t xml:space="preserve">, see </w:t>
      </w:r>
      <w:r w:rsidRPr="006C56D9">
        <w:rPr>
          <w:lang w:val="en-US"/>
        </w:rPr>
        <w:fldChar w:fldCharType="begin"/>
      </w:r>
      <w:r w:rsidRPr="006C56D9">
        <w:rPr>
          <w:lang w:val="en-US"/>
        </w:rPr>
        <w:instrText xml:space="preserve"> REF _Ref469655775 \h </w:instrText>
      </w:r>
      <w:r w:rsidRPr="006C56D9">
        <w:rPr>
          <w:lang w:val="en-US"/>
        </w:rPr>
      </w:r>
      <w:r w:rsidRPr="006C56D9">
        <w:rPr>
          <w:lang w:val="en-US"/>
        </w:rPr>
        <w:fldChar w:fldCharType="separate"/>
      </w:r>
      <w:r>
        <w:t xml:space="preserve">Figure </w:t>
      </w:r>
      <w:r>
        <w:rPr>
          <w:noProof/>
        </w:rPr>
        <w:t>1</w:t>
      </w:r>
      <w:r w:rsidRPr="006C56D9">
        <w:rPr>
          <w:lang w:val="en-US"/>
        </w:rPr>
        <w:fldChar w:fldCharType="end"/>
      </w:r>
      <w:r w:rsidRPr="006C56D9">
        <w:rPr>
          <w:lang w:val="en-US"/>
        </w:rPr>
        <w:t>. In other words, the s</w:t>
      </w:r>
      <w:r w:rsidRPr="006C56D9">
        <w:rPr>
          <w:noProof/>
          <w:lang w:val="en-US"/>
        </w:rPr>
        <w:t>ync detection complexity is proportional to the the sync (time) period and inversely proportional to the sync (frequency) raster.</w:t>
      </w:r>
      <w:r w:rsidR="007B3231">
        <w:rPr>
          <w:noProof/>
          <w:lang w:val="en-US"/>
        </w:rPr>
        <w:t xml:space="preserve"> Time to sync is related to detection complexity, but the relation is strongly depending on implementation</w:t>
      </w:r>
      <w:r w:rsidR="007B3231">
        <w:rPr>
          <w:lang w:val="en-US"/>
        </w:rPr>
        <w:t xml:space="preserve">. Whereas a smartphone with CA abilities may be able to sample a whole </w:t>
      </w:r>
      <w:r w:rsidR="007B3231">
        <w:rPr>
          <w:lang w:val="en-US"/>
        </w:rPr>
        <w:lastRenderedPageBreak/>
        <w:t>frequency band and perform almost instantaneous off-line sync detection, an MTC device may have to sequentially receive and search each sync position individually.</w:t>
      </w:r>
      <w:r w:rsidR="00EC020C">
        <w:rPr>
          <w:lang w:val="en-US"/>
        </w:rPr>
        <w:t xml:space="preserve"> An accompanying contribution deals with complexity from several points of view including sync periodicity</w:t>
      </w:r>
      <w:r w:rsidR="009E4235">
        <w:rPr>
          <w:lang w:val="en-US"/>
        </w:rPr>
        <w:t xml:space="preserve"> </w:t>
      </w:r>
      <w:r w:rsidR="000818A9">
        <w:rPr>
          <w:lang w:val="en-US"/>
        </w:rPr>
        <w:fldChar w:fldCharType="begin"/>
      </w:r>
      <w:r w:rsidR="000818A9">
        <w:rPr>
          <w:lang w:val="en-US"/>
        </w:rPr>
        <w:instrText xml:space="preserve"> REF _Ref474151986 \r \h </w:instrText>
      </w:r>
      <w:r w:rsidR="000818A9">
        <w:rPr>
          <w:lang w:val="en-US"/>
        </w:rPr>
      </w:r>
      <w:r w:rsidR="000818A9">
        <w:rPr>
          <w:lang w:val="en-US"/>
        </w:rPr>
        <w:fldChar w:fldCharType="separate"/>
      </w:r>
      <w:r w:rsidR="000818A9">
        <w:rPr>
          <w:lang w:val="en-US"/>
        </w:rPr>
        <w:t>[3]</w:t>
      </w:r>
      <w:r w:rsidR="000818A9">
        <w:rPr>
          <w:lang w:val="en-US"/>
        </w:rPr>
        <w:fldChar w:fldCharType="end"/>
      </w:r>
      <w:r w:rsidR="00EC020C">
        <w:rPr>
          <w:lang w:val="en-US"/>
        </w:rPr>
        <w:t>.</w:t>
      </w:r>
      <w:bookmarkStart w:id="19" w:name="_Toc470181467"/>
      <w:bookmarkStart w:id="20" w:name="_Toc470181500"/>
      <w:bookmarkStart w:id="21" w:name="_Toc470181542"/>
      <w:bookmarkStart w:id="22" w:name="_Toc470181678"/>
    </w:p>
    <w:p w14:paraId="6E98F51E" w14:textId="77777777" w:rsidR="006D20CF" w:rsidRDefault="006D20CF" w:rsidP="006D20CF">
      <w:pPr>
        <w:pStyle w:val="Observation"/>
        <w:rPr>
          <w:lang w:val="en-US"/>
        </w:rPr>
      </w:pPr>
      <w:bookmarkStart w:id="23" w:name="_Toc470184912"/>
      <w:bookmarkStart w:id="24" w:name="_Toc470185427"/>
      <w:bookmarkStart w:id="25" w:name="_Toc470185807"/>
      <w:bookmarkStart w:id="26" w:name="_Toc470185824"/>
      <w:bookmarkStart w:id="27" w:name="_Toc470185921"/>
      <w:bookmarkStart w:id="28" w:name="_Toc470185955"/>
      <w:bookmarkStart w:id="29" w:name="_Toc470601376"/>
      <w:bookmarkStart w:id="30" w:name="_Toc470609978"/>
      <w:bookmarkStart w:id="31" w:name="_Toc471316469"/>
      <w:bookmarkStart w:id="32" w:name="_Toc474151491"/>
      <w:bookmarkStart w:id="33" w:name="_Toc474153305"/>
      <w:bookmarkStart w:id="34" w:name="_Toc474155146"/>
      <w:bookmarkStart w:id="35" w:name="_Toc474161997"/>
      <w:bookmarkStart w:id="36" w:name="_Toc474162100"/>
      <w:r w:rsidRPr="00DF470C">
        <w:rPr>
          <w:lang w:val="en-US"/>
        </w:rPr>
        <w:t>Sync detection complexity is constant with either a sync grid that is dense in time and dense in frequency or sparse in time and sparse in frequency.</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D0084D1" w14:textId="77777777" w:rsidR="006D20CF" w:rsidRPr="00DF470C" w:rsidRDefault="006D20CF" w:rsidP="006D20CF">
      <w:pPr>
        <w:pStyle w:val="Observation"/>
        <w:numPr>
          <w:ilvl w:val="0"/>
          <w:numId w:val="0"/>
        </w:numPr>
        <w:rPr>
          <w:lang w:val="en-US"/>
        </w:rPr>
      </w:pPr>
    </w:p>
    <w:bookmarkEnd w:id="19"/>
    <w:bookmarkEnd w:id="20"/>
    <w:bookmarkEnd w:id="21"/>
    <w:bookmarkEnd w:id="22"/>
    <w:p w14:paraId="17F44F1F" w14:textId="77777777" w:rsidR="006D20CF" w:rsidRDefault="006D20CF" w:rsidP="006D20CF">
      <w:pPr>
        <w:pStyle w:val="Caption"/>
        <w:keepNext/>
      </w:pPr>
      <w:r>
        <w:object w:dxaOrig="10728" w:dyaOrig="8460" w14:anchorId="48CAA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79.2pt" o:ole="">
            <v:imagedata r:id="rId8" o:title=""/>
          </v:shape>
          <o:OLEObject Type="Embed" ProgID="Visio.Drawing.15" ShapeID="_x0000_i1025" DrawAspect="Content" ObjectID="_1547904649" r:id="rId9"/>
        </w:object>
      </w:r>
    </w:p>
    <w:p w14:paraId="128C2238" w14:textId="5B862F15" w:rsidR="006D20CF" w:rsidRDefault="006D20CF" w:rsidP="006D20CF">
      <w:pPr>
        <w:pStyle w:val="Caption"/>
        <w:jc w:val="both"/>
        <w:rPr>
          <w:lang w:val="en-US"/>
        </w:rPr>
      </w:pPr>
      <w:r>
        <w:t xml:space="preserve">Figure </w:t>
      </w:r>
      <w:r>
        <w:fldChar w:fldCharType="begin"/>
      </w:r>
      <w:r>
        <w:instrText xml:space="preserve"> SEQ Figure \* ARABIC </w:instrText>
      </w:r>
      <w:r>
        <w:fldChar w:fldCharType="separate"/>
      </w:r>
      <w:r w:rsidR="00362BEC">
        <w:rPr>
          <w:noProof/>
        </w:rPr>
        <w:t>1</w:t>
      </w:r>
      <w:r>
        <w:fldChar w:fldCharType="end"/>
      </w:r>
      <w:r>
        <w:rPr>
          <w:noProof/>
        </w:rPr>
        <w:t xml:space="preserve">: </w:t>
      </w:r>
      <w:r>
        <w:t>Illustration of sync alternatives for constant sync detection complexity. In (a), a raster that is dense in time and dense in frequency is shown, and, in (b), a raster that is sparse in time and sparse in frequency is shown.</w:t>
      </w:r>
    </w:p>
    <w:p w14:paraId="25097C89" w14:textId="2189616E" w:rsidR="006D20CF" w:rsidRDefault="006D20CF" w:rsidP="006D20CF">
      <w:pPr>
        <w:pStyle w:val="ListParagraph"/>
        <w:numPr>
          <w:ilvl w:val="0"/>
          <w:numId w:val="19"/>
        </w:numPr>
        <w:rPr>
          <w:lang w:val="en-US"/>
        </w:rPr>
      </w:pPr>
      <w:r w:rsidRPr="002F160D">
        <w:rPr>
          <w:b/>
          <w:lang w:val="en-US"/>
        </w:rPr>
        <w:t>Frequency band flexibility</w:t>
      </w:r>
      <w:r w:rsidRPr="002F160D">
        <w:rPr>
          <w:lang w:val="en-US"/>
        </w:rPr>
        <w:t xml:space="preserve"> </w:t>
      </w:r>
      <w:r>
        <w:rPr>
          <w:lang w:val="en-US"/>
        </w:rPr>
        <w:t xml:space="preserve">allowing not only the traditional MBB networks to operate within the frequency band but also smaller, more specialized </w:t>
      </w:r>
      <w:r w:rsidR="007B3231">
        <w:rPr>
          <w:lang w:val="en-US"/>
        </w:rPr>
        <w:t xml:space="preserve">small bandwidth </w:t>
      </w:r>
      <w:r>
        <w:rPr>
          <w:lang w:val="en-US"/>
        </w:rPr>
        <w:t>networks</w:t>
      </w:r>
      <w:r w:rsidR="007B3231" w:rsidRPr="007B3231">
        <w:rPr>
          <w:lang w:val="en-US"/>
        </w:rPr>
        <w:t xml:space="preserve"> </w:t>
      </w:r>
      <w:r w:rsidR="007B3231">
        <w:rPr>
          <w:lang w:val="en-US"/>
        </w:rPr>
        <w:t>will need more than one sync position, to avoid an undesirable sync position, e.g., at the edge of the network band</w:t>
      </w:r>
      <w:r>
        <w:rPr>
          <w:lang w:val="en-US"/>
        </w:rPr>
        <w:t>.</w:t>
      </w:r>
      <w:r w:rsidRPr="002F160D">
        <w:rPr>
          <w:lang w:val="en-US"/>
        </w:rPr>
        <w:t xml:space="preserve"> </w:t>
      </w:r>
      <w:r>
        <w:rPr>
          <w:lang w:val="en-US"/>
        </w:rPr>
        <w:t>F</w:t>
      </w:r>
      <w:r w:rsidRPr="002F160D">
        <w:rPr>
          <w:lang w:val="en-US"/>
        </w:rPr>
        <w:t>rom this requirement it can be concluded that a too sparse frequency grid is not acceptable.</w:t>
      </w:r>
    </w:p>
    <w:p w14:paraId="2E6B7761" w14:textId="0813A944" w:rsidR="005B6AF0" w:rsidRDefault="005B6AF0" w:rsidP="006D20CF">
      <w:pPr>
        <w:pStyle w:val="ListParagraph"/>
        <w:numPr>
          <w:ilvl w:val="0"/>
          <w:numId w:val="19"/>
        </w:numPr>
        <w:rPr>
          <w:lang w:val="en-US"/>
        </w:rPr>
      </w:pPr>
      <w:bookmarkStart w:id="37" w:name="_Toc473884180"/>
      <w:bookmarkStart w:id="38" w:name="_Toc473884219"/>
      <w:bookmarkStart w:id="39" w:name="_Toc473884283"/>
      <w:bookmarkStart w:id="40" w:name="_Toc473884341"/>
      <w:bookmarkStart w:id="41" w:name="_Toc473884368"/>
      <w:bookmarkStart w:id="42" w:name="_Toc473884397"/>
      <w:bookmarkStart w:id="43" w:name="_Toc473884438"/>
      <w:r w:rsidRPr="00963C26">
        <w:rPr>
          <w:b/>
          <w:bCs/>
          <w:lang w:val="en-US"/>
        </w:rPr>
        <w:t>Network flexibility</w:t>
      </w:r>
      <w:r w:rsidR="00071516">
        <w:rPr>
          <w:bCs/>
          <w:lang w:val="en-US"/>
        </w:rPr>
        <w:t xml:space="preserve"> </w:t>
      </w:r>
      <w:r w:rsidRPr="00963C26">
        <w:rPr>
          <w:bCs/>
          <w:lang w:val="en-US"/>
        </w:rPr>
        <w:t xml:space="preserve">is a vaguely defined term. </w:t>
      </w:r>
      <w:r w:rsidR="00A945C4">
        <w:rPr>
          <w:bCs/>
          <w:lang w:val="en-US"/>
        </w:rPr>
        <w:t xml:space="preserve">One parameter that is relevant in this </w:t>
      </w:r>
      <w:r w:rsidR="00071516">
        <w:rPr>
          <w:bCs/>
          <w:lang w:val="en-US"/>
        </w:rPr>
        <w:t>re</w:t>
      </w:r>
      <w:r w:rsidR="00A945C4">
        <w:rPr>
          <w:bCs/>
          <w:lang w:val="en-US"/>
        </w:rPr>
        <w:t>spect is</w:t>
      </w:r>
      <w:r>
        <w:rPr>
          <w:bCs/>
          <w:lang w:val="en-US"/>
        </w:rPr>
        <w:t xml:space="preserve"> </w:t>
      </w:r>
      <w:r w:rsidRPr="009B28C5">
        <w:rPr>
          <w:b/>
          <w:bCs/>
          <w:lang w:val="en-US"/>
        </w:rPr>
        <w:t>network bandwidth flexibility</w:t>
      </w:r>
      <w:r>
        <w:rPr>
          <w:bCs/>
          <w:lang w:val="en-US"/>
        </w:rPr>
        <w:t>. Network bandwidth flexibility concerns the</w:t>
      </w:r>
      <w:r w:rsidRPr="00963C26">
        <w:rPr>
          <w:bCs/>
          <w:lang w:val="en-US"/>
        </w:rPr>
        <w:t xml:space="preserve"> number of alternative network bandwidths that can be allowed</w:t>
      </w:r>
      <w:r>
        <w:rPr>
          <w:bCs/>
          <w:lang w:val="en-US"/>
        </w:rPr>
        <w:t>,</w:t>
      </w:r>
      <w:r w:rsidRPr="00963C26">
        <w:rPr>
          <w:bCs/>
          <w:lang w:val="en-US"/>
        </w:rPr>
        <w:t xml:space="preserve"> above the defined minimum network bandwidth.</w:t>
      </w:r>
      <w:r w:rsidR="00455516">
        <w:rPr>
          <w:bCs/>
          <w:lang w:val="en-US"/>
        </w:rPr>
        <w:t xml:space="preserve"> U</w:t>
      </w:r>
      <w:r w:rsidRPr="00963C26">
        <w:rPr>
          <w:bCs/>
          <w:lang w:val="en-US"/>
        </w:rPr>
        <w:t>sing a minimum networ</w:t>
      </w:r>
      <w:r w:rsidR="00455516">
        <w:rPr>
          <w:bCs/>
          <w:lang w:val="en-US"/>
        </w:rPr>
        <w:t>k bandwidth of 5 MHz (&lt;6 GHz)</w:t>
      </w:r>
      <w:r w:rsidRPr="00963C26">
        <w:rPr>
          <w:bCs/>
          <w:lang w:val="en-US"/>
        </w:rPr>
        <w:t xml:space="preserve">, </w:t>
      </w:r>
      <w:r>
        <w:rPr>
          <w:bCs/>
          <w:lang w:val="en-US"/>
        </w:rPr>
        <w:t xml:space="preserve">a </w:t>
      </w:r>
      <w:r w:rsidRPr="00963C26">
        <w:rPr>
          <w:bCs/>
          <w:lang w:val="en-US"/>
        </w:rPr>
        <w:t xml:space="preserve">5 MHz sync raster and a sync signal bandwidth practically equaling the minimum bandwidth, that would </w:t>
      </w:r>
      <w:r w:rsidRPr="00A945C4">
        <w:rPr>
          <w:b/>
          <w:bCs/>
          <w:lang w:val="en-US"/>
        </w:rPr>
        <w:t xml:space="preserve">not only </w:t>
      </w:r>
      <w:r w:rsidR="002500BE">
        <w:rPr>
          <w:b/>
          <w:bCs/>
          <w:lang w:val="en-US"/>
        </w:rPr>
        <w:t xml:space="preserve">imply </w:t>
      </w:r>
      <w:r w:rsidRPr="00A945C4">
        <w:rPr>
          <w:b/>
          <w:bCs/>
          <w:lang w:val="en-US"/>
        </w:rPr>
        <w:t xml:space="preserve">a 5 MHz minimum bandwidth but also 5 MHz </w:t>
      </w:r>
      <w:r w:rsidR="002500BE">
        <w:rPr>
          <w:b/>
          <w:bCs/>
          <w:lang w:val="en-US"/>
        </w:rPr>
        <w:t xml:space="preserve">bandwidth </w:t>
      </w:r>
      <w:r w:rsidRPr="00A945C4">
        <w:rPr>
          <w:b/>
          <w:bCs/>
          <w:lang w:val="en-US"/>
        </w:rPr>
        <w:t>increments</w:t>
      </w:r>
      <w:r>
        <w:rPr>
          <w:bCs/>
          <w:lang w:val="en-US"/>
        </w:rPr>
        <w:t>. Otherwise the sync signals will not fit within the network bandwidth</w:t>
      </w:r>
      <w:r w:rsidRPr="00963C26">
        <w:rPr>
          <w:bCs/>
          <w:lang w:val="en-US"/>
        </w:rPr>
        <w:t xml:space="preserve">. By allowing </w:t>
      </w:r>
      <w:r>
        <w:rPr>
          <w:bCs/>
          <w:lang w:val="en-US"/>
        </w:rPr>
        <w:t>multiple</w:t>
      </w:r>
      <w:r w:rsidRPr="00963C26">
        <w:rPr>
          <w:bCs/>
          <w:lang w:val="en-US"/>
        </w:rPr>
        <w:t xml:space="preserve"> sync raster points per minimum bandwidth</w:t>
      </w:r>
      <w:r>
        <w:rPr>
          <w:bCs/>
          <w:lang w:val="en-US"/>
        </w:rPr>
        <w:t>,</w:t>
      </w:r>
      <w:r w:rsidRPr="00963C26">
        <w:rPr>
          <w:bCs/>
          <w:lang w:val="en-US"/>
        </w:rPr>
        <w:t xml:space="preserve"> the possible increment would instead be </w:t>
      </w:r>
      <w:r>
        <w:rPr>
          <w:bCs/>
          <w:lang w:val="en-US"/>
        </w:rPr>
        <w:t>a fraction of the network bandwidth, allowing for</w:t>
      </w:r>
      <w:r w:rsidRPr="00963C26">
        <w:rPr>
          <w:bCs/>
          <w:lang w:val="en-US"/>
        </w:rPr>
        <w:t xml:space="preserve"> larger network flexibility</w:t>
      </w:r>
      <w:bookmarkEnd w:id="37"/>
      <w:bookmarkEnd w:id="38"/>
      <w:bookmarkEnd w:id="39"/>
      <w:bookmarkEnd w:id="40"/>
      <w:bookmarkEnd w:id="41"/>
      <w:bookmarkEnd w:id="42"/>
      <w:bookmarkEnd w:id="43"/>
      <w:r w:rsidR="002500BE">
        <w:rPr>
          <w:bCs/>
          <w:lang w:val="en-US"/>
        </w:rPr>
        <w:t xml:space="preserve"> in terms of feasible network bandwidths</w:t>
      </w:r>
      <w:r w:rsidRPr="00963C26">
        <w:rPr>
          <w:lang w:val="en-US"/>
        </w:rPr>
        <w:t>.</w:t>
      </w:r>
    </w:p>
    <w:p w14:paraId="55F592D9" w14:textId="5E20917C" w:rsidR="00455516" w:rsidRDefault="002500BE" w:rsidP="00455516">
      <w:pPr>
        <w:pStyle w:val="Proposal"/>
        <w:rPr>
          <w:lang w:val="en-US"/>
        </w:rPr>
      </w:pPr>
      <w:bookmarkStart w:id="44" w:name="_Toc473884238"/>
      <w:bookmarkStart w:id="45" w:name="_Toc473884535"/>
      <w:bookmarkStart w:id="46" w:name="_Toc473904352"/>
      <w:bookmarkStart w:id="47" w:name="_Toc473909933"/>
      <w:bookmarkStart w:id="48" w:name="_Toc474151488"/>
      <w:bookmarkStart w:id="49" w:name="_Toc474153309"/>
      <w:bookmarkStart w:id="50" w:name="_Toc474155150"/>
      <w:bookmarkStart w:id="51" w:name="_Toc474162001"/>
      <w:bookmarkStart w:id="52" w:name="_Toc474162043"/>
      <w:bookmarkStart w:id="53" w:name="_Toc474162096"/>
      <w:r>
        <w:rPr>
          <w:lang w:val="en-US"/>
        </w:rPr>
        <w:t>Multiple</w:t>
      </w:r>
      <w:r w:rsidR="00A945C4">
        <w:rPr>
          <w:lang w:val="en-US"/>
        </w:rPr>
        <w:t xml:space="preserve"> sync raster points should be comprised within the minimum network bandwidth</w:t>
      </w:r>
      <w:r w:rsidR="00A945C4" w:rsidRPr="006877C1">
        <w:rPr>
          <w:lang w:val="en-US"/>
        </w:rPr>
        <w:t>.</w:t>
      </w:r>
      <w:bookmarkEnd w:id="44"/>
      <w:bookmarkEnd w:id="45"/>
      <w:bookmarkEnd w:id="46"/>
      <w:bookmarkEnd w:id="47"/>
      <w:bookmarkEnd w:id="48"/>
      <w:bookmarkEnd w:id="49"/>
      <w:bookmarkEnd w:id="50"/>
      <w:bookmarkEnd w:id="51"/>
      <w:bookmarkEnd w:id="52"/>
      <w:bookmarkEnd w:id="53"/>
    </w:p>
    <w:p w14:paraId="12F3FF63" w14:textId="3C33E4C0" w:rsidR="00455516" w:rsidRDefault="00455516" w:rsidP="00265C8A">
      <w:pPr>
        <w:pStyle w:val="BodyText"/>
        <w:ind w:left="720"/>
        <w:rPr>
          <w:lang w:val="en-US"/>
        </w:rPr>
      </w:pPr>
      <w:bookmarkStart w:id="54" w:name="_Toc474162002"/>
      <w:r>
        <w:rPr>
          <w:lang w:val="en-US"/>
        </w:rPr>
        <w:lastRenderedPageBreak/>
        <w:t>Also w</w:t>
      </w:r>
      <w:r w:rsidRPr="00455516">
        <w:rPr>
          <w:lang w:val="en-US"/>
        </w:rPr>
        <w:t xml:space="preserve">ithin </w:t>
      </w:r>
      <w:r>
        <w:rPr>
          <w:lang w:val="en-US"/>
        </w:rPr>
        <w:t xml:space="preserve">the network flexibility falls the matter of </w:t>
      </w:r>
      <w:r w:rsidR="009B28C5" w:rsidRPr="009B28C5">
        <w:rPr>
          <w:lang w:val="en-US"/>
        </w:rPr>
        <w:t xml:space="preserve">network </w:t>
      </w:r>
      <w:r w:rsidRPr="009B28C5">
        <w:rPr>
          <w:lang w:val="en-US"/>
        </w:rPr>
        <w:t>backward compatibility</w:t>
      </w:r>
      <w:r>
        <w:rPr>
          <w:lang w:val="en-US"/>
        </w:rPr>
        <w:t xml:space="preserve">. In </w:t>
      </w:r>
      <w:r w:rsidR="000818A9">
        <w:rPr>
          <w:lang w:val="en-US"/>
        </w:rPr>
        <w:fldChar w:fldCharType="begin"/>
      </w:r>
      <w:r w:rsidR="000818A9">
        <w:rPr>
          <w:lang w:val="en-US"/>
        </w:rPr>
        <w:instrText xml:space="preserve"> REF _Ref474158505 \r \h </w:instrText>
      </w:r>
      <w:r w:rsidR="000818A9">
        <w:rPr>
          <w:lang w:val="en-US"/>
        </w:rPr>
      </w:r>
      <w:r w:rsidR="000818A9">
        <w:rPr>
          <w:lang w:val="en-US"/>
        </w:rPr>
        <w:fldChar w:fldCharType="separate"/>
      </w:r>
      <w:r w:rsidR="000818A9">
        <w:rPr>
          <w:lang w:val="en-US"/>
        </w:rPr>
        <w:t>[4]</w:t>
      </w:r>
      <w:r w:rsidR="000818A9">
        <w:rPr>
          <w:lang w:val="en-US"/>
        </w:rPr>
        <w:fldChar w:fldCharType="end"/>
      </w:r>
      <w:r>
        <w:rPr>
          <w:lang w:val="en-US"/>
        </w:rPr>
        <w:t xml:space="preserve">, it was proposed that one alternative for the sync frequency raster </w:t>
      </w:r>
      <w:r w:rsidR="000C66F2">
        <w:rPr>
          <w:lang w:val="en-US"/>
        </w:rPr>
        <w:t>should be 4.5 MHz.</w:t>
      </w:r>
      <w:r>
        <w:rPr>
          <w:lang w:val="en-US"/>
        </w:rPr>
        <w:t xml:space="preserve"> However, since most </w:t>
      </w:r>
      <w:r w:rsidR="00A042F4">
        <w:rPr>
          <w:lang w:val="en-US"/>
        </w:rPr>
        <w:t>LTE</w:t>
      </w:r>
      <w:r w:rsidR="0015491C">
        <w:rPr>
          <w:lang w:val="en-US"/>
        </w:rPr>
        <w:t xml:space="preserve"> and WCDMA </w:t>
      </w:r>
      <w:r w:rsidR="00A042F4">
        <w:rPr>
          <w:lang w:val="en-US"/>
        </w:rPr>
        <w:t xml:space="preserve">bands are defined </w:t>
      </w:r>
      <w:r w:rsidR="0015491C">
        <w:rPr>
          <w:lang w:val="en-US"/>
        </w:rPr>
        <w:t>with</w:t>
      </w:r>
      <w:r w:rsidR="00A042F4">
        <w:rPr>
          <w:lang w:val="en-US"/>
        </w:rPr>
        <w:t xml:space="preserve"> 5 MHz bandwidths, </w:t>
      </w:r>
      <w:r w:rsidR="0015491C">
        <w:rPr>
          <w:lang w:val="en-US"/>
        </w:rPr>
        <w:t>and a</w:t>
      </w:r>
      <w:r w:rsidR="00362BEC">
        <w:rPr>
          <w:lang w:val="en-US"/>
        </w:rPr>
        <w:t xml:space="preserve"> highly</w:t>
      </w:r>
      <w:r w:rsidR="0015491C">
        <w:rPr>
          <w:lang w:val="en-US"/>
        </w:rPr>
        <w:t xml:space="preserve"> likely NR sync bandwidth option is 4.32 MHz, </w:t>
      </w:r>
      <w:r w:rsidR="00A042F4">
        <w:rPr>
          <w:lang w:val="en-US"/>
        </w:rPr>
        <w:t xml:space="preserve">introducing 4.5 MHz sync raster is clearly </w:t>
      </w:r>
      <w:r w:rsidR="0015491C">
        <w:rPr>
          <w:lang w:val="en-US"/>
        </w:rPr>
        <w:t>undesirable since it would prevent LTE and WCDMA bands from being replaced with NR</w:t>
      </w:r>
      <w:r w:rsidR="00362BEC">
        <w:rPr>
          <w:lang w:val="en-US"/>
        </w:rPr>
        <w:t>., see</w:t>
      </w:r>
      <w:r w:rsidR="00362BEC" w:rsidRPr="00362BEC">
        <w:rPr>
          <w:lang w:val="en-US"/>
        </w:rPr>
        <w:t xml:space="preserve"> </w:t>
      </w:r>
      <w:r w:rsidR="00362BEC" w:rsidRPr="00362BEC">
        <w:rPr>
          <w:lang w:val="en-US"/>
        </w:rPr>
        <w:fldChar w:fldCharType="begin"/>
      </w:r>
      <w:r w:rsidR="00362BEC" w:rsidRPr="00362BEC">
        <w:rPr>
          <w:lang w:val="en-US"/>
        </w:rPr>
        <w:instrText xml:space="preserve"> REF _Ref474160583 \h </w:instrText>
      </w:r>
      <w:r w:rsidR="00362BEC" w:rsidRPr="00362BEC">
        <w:rPr>
          <w:lang w:val="en-US"/>
        </w:rPr>
      </w:r>
      <w:r w:rsidR="00362BEC" w:rsidRPr="00362BEC">
        <w:rPr>
          <w:lang w:val="en-US"/>
        </w:rPr>
        <w:instrText xml:space="preserve"> \* MERGEFORMAT </w:instrText>
      </w:r>
      <w:r w:rsidR="00362BEC" w:rsidRPr="00362BEC">
        <w:rPr>
          <w:lang w:val="en-US"/>
        </w:rPr>
        <w:fldChar w:fldCharType="separate"/>
      </w:r>
      <w:r w:rsidR="00362BEC" w:rsidRPr="00362BEC">
        <w:t xml:space="preserve">Figure </w:t>
      </w:r>
      <w:r w:rsidR="00362BEC" w:rsidRPr="00362BEC">
        <w:rPr>
          <w:noProof/>
        </w:rPr>
        <w:t>2</w:t>
      </w:r>
      <w:r w:rsidR="00362BEC" w:rsidRPr="00362BEC">
        <w:rPr>
          <w:lang w:val="en-US"/>
        </w:rPr>
        <w:fldChar w:fldCharType="end"/>
      </w:r>
      <w:r w:rsidR="00A042F4">
        <w:rPr>
          <w:lang w:val="en-US"/>
        </w:rPr>
        <w:t>.</w:t>
      </w:r>
      <w:r w:rsidR="00C932DB">
        <w:rPr>
          <w:lang w:val="en-US"/>
        </w:rPr>
        <w:t xml:space="preserve"> This may be achieved in one of two ways: by selecting a wide sync raster that is even</w:t>
      </w:r>
      <w:r w:rsidR="007A38D0">
        <w:rPr>
          <w:lang w:val="en-US"/>
        </w:rPr>
        <w:t>ly</w:t>
      </w:r>
      <w:bookmarkStart w:id="55" w:name="_GoBack"/>
      <w:bookmarkEnd w:id="55"/>
      <w:r w:rsidR="00C932DB">
        <w:rPr>
          <w:lang w:val="en-US"/>
        </w:rPr>
        <w:t xml:space="preserve"> divisible with 5 MHz, or by selecting a sufficiently fine sync raster such that a 4.32 MHz sync bandwidth is guaranteed to fit within a 5 MHz band with a sufficient margin.</w:t>
      </w:r>
      <w:bookmarkEnd w:id="54"/>
    </w:p>
    <w:bookmarkStart w:id="56" w:name="_Toc474162003"/>
    <w:bookmarkEnd w:id="56"/>
    <w:p w14:paraId="7458AE61" w14:textId="2D0C1286" w:rsidR="00362BEC" w:rsidRDefault="00C932DB" w:rsidP="00265C8A">
      <w:pPr>
        <w:pStyle w:val="BodyText"/>
        <w:jc w:val="center"/>
      </w:pPr>
      <w:r>
        <w:object w:dxaOrig="8100" w:dyaOrig="2988" w14:anchorId="547F271B">
          <v:shape id="_x0000_i1078" type="#_x0000_t75" style="width:405pt;height:149.4pt" o:ole="">
            <v:imagedata r:id="rId10" o:title=""/>
          </v:shape>
          <o:OLEObject Type="Embed" ProgID="Visio.Drawing.15" ShapeID="_x0000_i1078" DrawAspect="Content" ObjectID="_1547904650" r:id="rId11"/>
        </w:object>
      </w:r>
    </w:p>
    <w:p w14:paraId="15539D9B" w14:textId="7B5FCC78" w:rsidR="00362BEC" w:rsidRDefault="00362BEC" w:rsidP="00362BEC">
      <w:pPr>
        <w:pStyle w:val="Caption"/>
        <w:rPr>
          <w:b w:val="0"/>
          <w:lang w:val="en-US"/>
        </w:rPr>
      </w:pPr>
      <w:bookmarkStart w:id="57" w:name="_Ref474160575"/>
      <w:bookmarkStart w:id="58" w:name="_Ref474160583"/>
      <w:r>
        <w:t xml:space="preserve">Figure </w:t>
      </w:r>
      <w:r>
        <w:fldChar w:fldCharType="begin"/>
      </w:r>
      <w:r>
        <w:instrText xml:space="preserve"> SEQ Figure \* ARABIC </w:instrText>
      </w:r>
      <w:r>
        <w:fldChar w:fldCharType="separate"/>
      </w:r>
      <w:r>
        <w:rPr>
          <w:noProof/>
        </w:rPr>
        <w:t>2</w:t>
      </w:r>
      <w:r>
        <w:fldChar w:fldCharType="end"/>
      </w:r>
      <w:bookmarkEnd w:id="58"/>
      <w:r>
        <w:t>: Illustration of mismatch between sync raster and network bandwidth.</w:t>
      </w:r>
      <w:bookmarkEnd w:id="57"/>
    </w:p>
    <w:p w14:paraId="10FD2E71" w14:textId="1A9DB3B8" w:rsidR="00A042F4" w:rsidRPr="0015491C" w:rsidRDefault="00A042F4" w:rsidP="0015491C">
      <w:pPr>
        <w:pStyle w:val="Proposal"/>
        <w:rPr>
          <w:lang w:val="en-US"/>
        </w:rPr>
      </w:pPr>
      <w:bookmarkStart w:id="59" w:name="_Toc474162004"/>
      <w:bookmarkStart w:id="60" w:name="_Toc474162044"/>
      <w:bookmarkStart w:id="61" w:name="_Toc474162097"/>
      <w:r>
        <w:rPr>
          <w:lang w:val="en-US"/>
        </w:rPr>
        <w:t xml:space="preserve">The NR sync raster should be chosen such that </w:t>
      </w:r>
      <w:r w:rsidR="0015491C">
        <w:rPr>
          <w:lang w:val="en-US"/>
        </w:rPr>
        <w:t xml:space="preserve">it is </w:t>
      </w:r>
      <w:r w:rsidR="00C932DB">
        <w:rPr>
          <w:lang w:val="en-US"/>
        </w:rPr>
        <w:t>compatible with bandwidths of</w:t>
      </w:r>
      <w:r w:rsidR="0015491C">
        <w:rPr>
          <w:lang w:val="en-US"/>
        </w:rPr>
        <w:t xml:space="preserve"> legacy RATs</w:t>
      </w:r>
      <w:r w:rsidRPr="006877C1">
        <w:rPr>
          <w:lang w:val="en-US"/>
        </w:rPr>
        <w:t>.</w:t>
      </w:r>
      <w:bookmarkEnd w:id="59"/>
      <w:bookmarkEnd w:id="60"/>
      <w:bookmarkEnd w:id="61"/>
    </w:p>
    <w:p w14:paraId="1FC85400" w14:textId="2A93840E" w:rsidR="007261A0" w:rsidRPr="00507975" w:rsidRDefault="00733AAA" w:rsidP="00733AAA">
      <w:pPr>
        <w:pStyle w:val="Heading2"/>
        <w:rPr>
          <w:lang w:val="en-US"/>
        </w:rPr>
      </w:pPr>
      <w:bookmarkStart w:id="62" w:name="_Ref468450109"/>
      <w:r>
        <w:rPr>
          <w:lang w:val="en-US"/>
        </w:rPr>
        <w:t>Hierarchical sync deployment</w:t>
      </w:r>
      <w:bookmarkEnd w:id="62"/>
    </w:p>
    <w:p w14:paraId="0E350DDC" w14:textId="77777777" w:rsidR="0070687A" w:rsidRDefault="0070687A" w:rsidP="0070687A">
      <w:pPr>
        <w:rPr>
          <w:lang w:val="en-US"/>
        </w:rPr>
      </w:pPr>
      <w:r w:rsidRPr="00507975">
        <w:rPr>
          <w:lang w:val="en-US"/>
        </w:rPr>
        <w:t xml:space="preserve">When designing the sync raster, taking power-on initial access into consideration, a </w:t>
      </w:r>
      <w:r>
        <w:rPr>
          <w:lang w:val="en-US"/>
        </w:rPr>
        <w:t>desirable property</w:t>
      </w:r>
      <w:r w:rsidRPr="00507975">
        <w:rPr>
          <w:lang w:val="en-US"/>
        </w:rPr>
        <w:t xml:space="preserve"> is that </w:t>
      </w:r>
      <w:r>
        <w:rPr>
          <w:lang w:val="en-US"/>
        </w:rPr>
        <w:t>a few high probability sync locations distributed throughout the whole frequency band are defined together with many less probable sync locations also spread throughout the frequency band. Such a hierarchical sync raster scheme would allow for both efficient sync detection for most bands as well as flexible sync locations.</w:t>
      </w:r>
    </w:p>
    <w:p w14:paraId="24616992" w14:textId="77777777" w:rsidR="0070687A" w:rsidRPr="00507975" w:rsidRDefault="0070687A" w:rsidP="0070687A">
      <w:pPr>
        <w:pStyle w:val="Observation"/>
        <w:rPr>
          <w:lang w:val="en-US"/>
        </w:rPr>
      </w:pPr>
      <w:bookmarkStart w:id="63" w:name="_Toc467761440"/>
      <w:bookmarkStart w:id="64" w:name="_Toc468452985"/>
      <w:bookmarkStart w:id="65" w:name="_Toc468453094"/>
      <w:bookmarkStart w:id="66" w:name="_Toc468453236"/>
      <w:bookmarkStart w:id="67" w:name="_Toc468716447"/>
      <w:bookmarkStart w:id="68" w:name="_Toc469653931"/>
      <w:bookmarkStart w:id="69" w:name="_Toc470609980"/>
      <w:bookmarkStart w:id="70" w:name="_Toc471316471"/>
      <w:bookmarkStart w:id="71" w:name="_Toc474151493"/>
      <w:bookmarkStart w:id="72" w:name="_Toc474153306"/>
      <w:bookmarkStart w:id="73" w:name="_Toc474155147"/>
      <w:bookmarkStart w:id="74" w:name="_Toc474161998"/>
      <w:bookmarkStart w:id="75" w:name="_Toc474162101"/>
      <w:r>
        <w:rPr>
          <w:lang w:val="en-US"/>
        </w:rPr>
        <w:t>Introducing a hierarchy among sync locations would allow for both sync location flexibility and low sync detection complexity</w:t>
      </w:r>
      <w:r w:rsidRPr="00507975">
        <w:rPr>
          <w:lang w:val="en-US"/>
        </w:rPr>
        <w:t>.</w:t>
      </w:r>
      <w:bookmarkEnd w:id="63"/>
      <w:bookmarkEnd w:id="64"/>
      <w:bookmarkEnd w:id="65"/>
      <w:bookmarkEnd w:id="66"/>
      <w:bookmarkEnd w:id="67"/>
      <w:bookmarkEnd w:id="68"/>
      <w:bookmarkEnd w:id="69"/>
      <w:bookmarkEnd w:id="70"/>
      <w:bookmarkEnd w:id="71"/>
      <w:bookmarkEnd w:id="72"/>
      <w:bookmarkEnd w:id="73"/>
      <w:bookmarkEnd w:id="74"/>
      <w:bookmarkEnd w:id="75"/>
    </w:p>
    <w:p w14:paraId="481BC5CE" w14:textId="77777777" w:rsidR="0070687A" w:rsidRDefault="0070687A" w:rsidP="0070687A">
      <w:pPr>
        <w:rPr>
          <w:lang w:val="en-US"/>
        </w:rPr>
      </w:pPr>
      <w:r>
        <w:rPr>
          <w:lang w:val="en-US"/>
        </w:rPr>
        <w:t>Higher prioritized sync locations would automatically attract networks with many users since these are the ones standing to benefit the most from this feature whereas specialized networks with less need for initial access, e.g., a stationary IoT network, would still be feasible at the less prioritized sync locations.</w:t>
      </w:r>
    </w:p>
    <w:p w14:paraId="1564A082" w14:textId="2B161A5D" w:rsidR="00507975" w:rsidRPr="00507975" w:rsidRDefault="00A6305A" w:rsidP="00507975">
      <w:pPr>
        <w:rPr>
          <w:lang w:val="en-US"/>
        </w:rPr>
      </w:pPr>
      <w:r w:rsidRPr="00507975">
        <w:rPr>
          <w:lang w:val="en-US"/>
        </w:rPr>
        <w:t>In this contribution, a hierarchical</w:t>
      </w:r>
      <w:r w:rsidR="00544C09" w:rsidRPr="00507975">
        <w:rPr>
          <w:lang w:val="en-US"/>
        </w:rPr>
        <w:t>,</w:t>
      </w:r>
      <w:r w:rsidRPr="00507975">
        <w:rPr>
          <w:lang w:val="en-US"/>
        </w:rPr>
        <w:t xml:space="preserve"> tree based sync deployment algorithm is proposed that will allow for both sync location flexibility and fast sync speeds, irrespective of where in the frequency band the system bandwidth is located.</w:t>
      </w:r>
      <w:r w:rsidR="00507975" w:rsidRPr="00507975">
        <w:rPr>
          <w:lang w:val="en-US"/>
        </w:rPr>
        <w:t xml:space="preserve"> Possible sync locations would then be determined according to the following expression:</w:t>
      </w:r>
    </w:p>
    <w:p w14:paraId="506E59A4" w14:textId="617005D0" w:rsidR="00507975" w:rsidRPr="00507975" w:rsidRDefault="00507975" w:rsidP="00507975">
      <w:pPr>
        <w:pStyle w:val="BodyText"/>
        <w:jc w:val="center"/>
        <w:rPr>
          <w:lang w:val="en-US"/>
        </w:rPr>
      </w:pPr>
      <m:oMathPara>
        <m:oMath>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m:t>
              </m:r>
            </m:e>
          </m:d>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e>
                    <m:r>
                      <m:rPr>
                        <m:sty m:val="bi"/>
                      </m:rPr>
                      <w:rPr>
                        <w:rFonts w:ascii="Cambria Math" w:hAnsi="Cambria Math"/>
                        <w:lang w:val="en-US"/>
                      </w:rPr>
                      <m:t>f</m:t>
                    </m:r>
                    <m:d>
                      <m:dPr>
                        <m:ctrlPr>
                          <w:rPr>
                            <w:rFonts w:ascii="Cambria Math" w:hAnsi="Cambria Math"/>
                            <w:i/>
                            <w:lang w:val="en-US"/>
                          </w:rPr>
                        </m:ctrlPr>
                      </m:dPr>
                      <m:e>
                        <m:r>
                          <w:rPr>
                            <w:rFonts w:ascii="Cambria Math" w:hAnsi="Cambria Math"/>
                            <w:lang w:val="en-US"/>
                          </w:rPr>
                          <m:t>k-1</m:t>
                        </m:r>
                      </m:e>
                    </m:d>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k+1</m:t>
                            </m:r>
                          </m:sup>
                        </m:sSup>
                        <m:r>
                          <w:rPr>
                            <w:rFonts w:ascii="Cambria Math" w:hAnsi="Cambria Math"/>
                            <w:lang w:val="en-US"/>
                          </w:rPr>
                          <m:t xml:space="preserve"> </m:t>
                        </m:r>
                      </m:den>
                    </m:f>
                  </m:e>
                </m:mr>
              </m:m>
            </m:e>
          </m:d>
        </m:oMath>
      </m:oMathPara>
    </w:p>
    <w:p w14:paraId="0D520B98" w14:textId="5C402A3C" w:rsidR="00507975" w:rsidRDefault="00507975" w:rsidP="00507975">
      <w:pPr>
        <w:rPr>
          <w:lang w:val="en-US"/>
        </w:rPr>
      </w:pPr>
      <w:r w:rsidRPr="00507975">
        <w:rPr>
          <w:lang w:val="en-US"/>
        </w:rPr>
        <w:t xml:space="preserve">Here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oMath>
      <w:r w:rsidRPr="00507975">
        <w:rPr>
          <w:lang w:val="en-US"/>
        </w:rPr>
        <w:t xml:space="preserve"> is the </w:t>
      </w:r>
      <w:r w:rsidR="005F7AB0">
        <w:rPr>
          <w:lang w:val="en-US"/>
        </w:rPr>
        <w:t xml:space="preserve">initialization frequency and is </w:t>
      </w:r>
      <w:r w:rsidRPr="00507975">
        <w:rPr>
          <w:lang w:val="en-US"/>
        </w:rPr>
        <w:t>chose</w:t>
      </w:r>
      <w:r w:rsidR="0070687A">
        <w:rPr>
          <w:lang w:val="en-US"/>
        </w:rPr>
        <w:t xml:space="preserve">n as the center frequency of </w:t>
      </w:r>
      <w:r w:rsidR="005F7AB0">
        <w:rPr>
          <w:lang w:val="en-US"/>
        </w:rPr>
        <w:t>the</w:t>
      </w:r>
      <w:r w:rsidRPr="00507975">
        <w:rPr>
          <w:lang w:val="en-US"/>
        </w:rPr>
        <w:t xml:space="preserve"> </w:t>
      </w:r>
      <w:r w:rsidR="0070687A">
        <w:rPr>
          <w:lang w:val="en-US"/>
        </w:rPr>
        <w:t xml:space="preserve">frequency </w:t>
      </w:r>
      <w:r w:rsidRPr="00507975">
        <w:rPr>
          <w:lang w:val="en-US"/>
        </w:rPr>
        <w:t>band</w:t>
      </w:r>
      <w:r w:rsidR="005F7AB0">
        <w:rPr>
          <w:lang w:val="en-US"/>
        </w:rPr>
        <w:t xml:space="preserve"> with bandwidth </w:t>
      </w:r>
      <m:oMath>
        <m:r>
          <w:rPr>
            <w:rFonts w:ascii="Cambria Math" w:hAnsi="Cambria Math"/>
            <w:lang w:val="en-US"/>
          </w:rPr>
          <m:t>B</m:t>
        </m:r>
      </m:oMath>
      <w:r w:rsidR="005F7AB0">
        <w:rPr>
          <w:lang w:val="en-US"/>
        </w:rPr>
        <w:t xml:space="preserve">. </w:t>
      </w:r>
      <w:r w:rsidR="00DE6B7F">
        <w:rPr>
          <w:lang w:val="en-US"/>
        </w:rPr>
        <w:t xml:space="preserve">In a frequency band ranging from </w:t>
      </w:r>
      <m:oMath>
        <m:r>
          <w:rPr>
            <w:rFonts w:ascii="Cambria Math" w:hAnsi="Cambria Math"/>
            <w:lang w:val="en-US"/>
          </w:rPr>
          <m:t>-</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r>
          <w:rPr>
            <w:rFonts w:ascii="Cambria Math" w:hAnsi="Cambria Math"/>
            <w:lang w:val="en-US"/>
          </w:rPr>
          <m:t>≤f≤</m:t>
        </m:r>
        <m:f>
          <m:fPr>
            <m:ctrlPr>
              <w:rPr>
                <w:rFonts w:ascii="Cambria Math" w:hAnsi="Cambria Math"/>
                <w:i/>
                <w:lang w:val="en-US"/>
              </w:rPr>
            </m:ctrlPr>
          </m:fPr>
          <m:num>
            <m:r>
              <w:rPr>
                <w:rFonts w:ascii="Cambria Math" w:hAnsi="Cambria Math"/>
                <w:lang w:val="en-US"/>
              </w:rPr>
              <m:t>B</m:t>
            </m:r>
          </m:num>
          <m:den>
            <m:r>
              <w:rPr>
                <w:rFonts w:ascii="Cambria Math" w:hAnsi="Cambria Math"/>
                <w:lang w:val="en-US"/>
              </w:rPr>
              <m:t>2</m:t>
            </m:r>
          </m:den>
        </m:f>
      </m:oMath>
      <w:r w:rsidR="00DE6B7F">
        <w:rPr>
          <w:lang w:val="en-US"/>
        </w:rPr>
        <w:t xml:space="preserve">,  </w:t>
      </w:r>
      <m:oMath>
        <m:r>
          <w:rPr>
            <w:rFonts w:ascii="Cambria Math" w:hAnsi="Cambria Math"/>
            <w:lang w:val="en-US"/>
          </w:rPr>
          <m:t>f</m:t>
        </m:r>
        <m:d>
          <m:dPr>
            <m:ctrlPr>
              <w:rPr>
                <w:rFonts w:ascii="Cambria Math" w:hAnsi="Cambria Math"/>
                <w:i/>
                <w:lang w:val="en-US"/>
              </w:rPr>
            </m:ctrlPr>
          </m:dPr>
          <m:e>
            <m:r>
              <w:rPr>
                <w:rFonts w:ascii="Cambria Math" w:hAnsi="Cambria Math"/>
                <w:lang w:val="en-US"/>
              </w:rPr>
              <m:t>0</m:t>
            </m:r>
          </m:e>
        </m:d>
        <m:r>
          <w:rPr>
            <w:rFonts w:ascii="Cambria Math" w:hAnsi="Cambria Math"/>
            <w:lang w:val="en-US"/>
          </w:rPr>
          <m:t>=0</m:t>
        </m:r>
      </m:oMath>
      <w:r w:rsidR="00DE6B7F">
        <w:rPr>
          <w:lang w:val="en-US"/>
        </w:rPr>
        <w:t>.</w:t>
      </w:r>
      <w:r w:rsidR="00DE6B7F" w:rsidRPr="00507975">
        <w:rPr>
          <w:lang w:val="en-US"/>
        </w:rPr>
        <w:t xml:space="preserve"> </w:t>
      </w:r>
      <w:r w:rsidR="005F7AB0">
        <w:rPr>
          <w:lang w:val="en-US"/>
        </w:rPr>
        <w:t>It should be noted that e</w:t>
      </w:r>
      <w:r w:rsidR="003D42DC">
        <w:rPr>
          <w:lang w:val="en-US"/>
        </w:rPr>
        <w:t xml:space="preserve">ach iteration </w:t>
      </w:r>
      <w:r w:rsidR="005F7AB0">
        <w:rPr>
          <w:lang w:val="en-US"/>
        </w:rPr>
        <w:t xml:space="preserve">in the above equation </w:t>
      </w:r>
      <w:r w:rsidR="003D42DC">
        <w:rPr>
          <w:lang w:val="en-US"/>
        </w:rPr>
        <w:t>doubles the number of entries, providing a</w:t>
      </w:r>
      <w:r w:rsidR="005F7AB0">
        <w:rPr>
          <w:lang w:val="en-US"/>
        </w:rPr>
        <w:t xml:space="preserve">n ever </w:t>
      </w:r>
      <w:r w:rsidR="003D42DC">
        <w:rPr>
          <w:lang w:val="en-US"/>
        </w:rPr>
        <w:t>finer sync raster</w:t>
      </w:r>
      <w:r w:rsidR="005F7AB0">
        <w:rPr>
          <w:lang w:val="en-US"/>
        </w:rPr>
        <w:t xml:space="preserve">, see </w:t>
      </w:r>
      <w:r w:rsidR="005F7AB0">
        <w:rPr>
          <w:lang w:val="en-US"/>
        </w:rPr>
        <w:fldChar w:fldCharType="begin"/>
      </w:r>
      <w:r w:rsidR="005F7AB0">
        <w:rPr>
          <w:lang w:val="en-US"/>
        </w:rPr>
        <w:instrText xml:space="preserve"> REF _Ref470612802 \h </w:instrText>
      </w:r>
      <w:r w:rsidR="005F7AB0">
        <w:rPr>
          <w:lang w:val="en-US"/>
        </w:rPr>
      </w:r>
      <w:r w:rsidR="005F7AB0">
        <w:rPr>
          <w:lang w:val="en-US"/>
        </w:rPr>
        <w:fldChar w:fldCharType="separate"/>
      </w:r>
      <w:r w:rsidR="005F7AB0">
        <w:t xml:space="preserve">Figure </w:t>
      </w:r>
      <w:r w:rsidR="005F7AB0">
        <w:rPr>
          <w:noProof/>
        </w:rPr>
        <w:t>2</w:t>
      </w:r>
      <w:r w:rsidR="005F7AB0">
        <w:rPr>
          <w:lang w:val="en-US"/>
        </w:rPr>
        <w:fldChar w:fldCharType="end"/>
      </w:r>
      <w:r w:rsidR="003D42DC">
        <w:rPr>
          <w:lang w:val="en-US"/>
        </w:rPr>
        <w:t>.</w:t>
      </w:r>
    </w:p>
    <w:p w14:paraId="55D592E9" w14:textId="2E162F5F" w:rsidR="005F7AB0" w:rsidRDefault="00DE6B7F" w:rsidP="005F7AB0">
      <w:pPr>
        <w:keepNext/>
        <w:jc w:val="center"/>
      </w:pPr>
      <w:r>
        <w:object w:dxaOrig="7020" w:dyaOrig="2928" w14:anchorId="3DD4F70B">
          <v:shape id="_x0000_i1026" type="#_x0000_t75" style="width:351pt;height:146.4pt" o:ole="">
            <v:imagedata r:id="rId12" o:title=""/>
          </v:shape>
          <o:OLEObject Type="Embed" ProgID="Visio.Drawing.15" ShapeID="_x0000_i1026" DrawAspect="Content" ObjectID="_1547904651" r:id="rId13"/>
        </w:object>
      </w:r>
    </w:p>
    <w:p w14:paraId="424FD418" w14:textId="198FD8A4" w:rsidR="00AA1A1E" w:rsidRPr="00507975" w:rsidRDefault="005F7AB0" w:rsidP="005F7AB0">
      <w:pPr>
        <w:pStyle w:val="Caption"/>
        <w:rPr>
          <w:lang w:val="en-US"/>
        </w:rPr>
      </w:pPr>
      <w:bookmarkStart w:id="76" w:name="_Ref470612802"/>
      <w:r>
        <w:t xml:space="preserve">Figure </w:t>
      </w:r>
      <w:r>
        <w:fldChar w:fldCharType="begin"/>
      </w:r>
      <w:r>
        <w:instrText xml:space="preserve"> SEQ Figure \* ARABIC </w:instrText>
      </w:r>
      <w:r>
        <w:fldChar w:fldCharType="separate"/>
      </w:r>
      <w:r w:rsidR="00362BEC">
        <w:rPr>
          <w:noProof/>
        </w:rPr>
        <w:t>3</w:t>
      </w:r>
      <w:r>
        <w:fldChar w:fldCharType="end"/>
      </w:r>
      <w:bookmarkEnd w:id="76"/>
      <w:r>
        <w:t>: Illustration of a hierarchical sync raster.</w:t>
      </w:r>
    </w:p>
    <w:p w14:paraId="3721DD1F" w14:textId="7775566D" w:rsidR="005F7AB0" w:rsidRDefault="005F7AB0" w:rsidP="00A6305A">
      <w:pPr>
        <w:rPr>
          <w:lang w:val="en-US"/>
        </w:rPr>
      </w:pPr>
      <w:r>
        <w:rPr>
          <w:lang w:val="en-US"/>
        </w:rPr>
        <w:t>With the above design, t</w:t>
      </w:r>
      <w:r w:rsidRPr="00507975">
        <w:rPr>
          <w:lang w:val="en-US"/>
        </w:rPr>
        <w:t>he law of geometric sums ascertains that the sync locations will never end up outside the frequency band.</w:t>
      </w:r>
      <w:r>
        <w:rPr>
          <w:lang w:val="en-US"/>
        </w:rPr>
        <w:t xml:space="preserve"> However, that also requires the sync raster to depend on the frequency band bandwidth. </w:t>
      </w:r>
      <w:r w:rsidRPr="00507975">
        <w:rPr>
          <w:lang w:val="en-US"/>
        </w:rPr>
        <w:t xml:space="preserve">Rounding the above results to a predetermined </w:t>
      </w:r>
      <w:r>
        <w:rPr>
          <w:lang w:val="en-US"/>
        </w:rPr>
        <w:t>sync raster</w:t>
      </w:r>
      <w:r w:rsidRPr="00507975">
        <w:rPr>
          <w:lang w:val="en-US"/>
        </w:rPr>
        <w:t xml:space="preserve"> allow</w:t>
      </w:r>
      <w:r>
        <w:rPr>
          <w:lang w:val="en-US"/>
        </w:rPr>
        <w:t>s</w:t>
      </w:r>
      <w:r w:rsidRPr="00507975">
        <w:rPr>
          <w:lang w:val="en-US"/>
        </w:rPr>
        <w:t xml:space="preserve"> for efficient spectrum utilization and </w:t>
      </w:r>
      <w:r>
        <w:rPr>
          <w:lang w:val="en-US"/>
        </w:rPr>
        <w:t>alignment with NR in terms of RB level frequency quantization</w:t>
      </w:r>
      <w:r w:rsidRPr="00507975">
        <w:rPr>
          <w:lang w:val="en-US"/>
        </w:rPr>
        <w:t>.</w:t>
      </w:r>
    </w:p>
    <w:p w14:paraId="03DD3EAB" w14:textId="38CD4D79" w:rsidR="00F54D7E" w:rsidRDefault="00F54D7E" w:rsidP="00A6305A">
      <w:pPr>
        <w:rPr>
          <w:lang w:val="en-US"/>
        </w:rPr>
      </w:pPr>
      <w:r>
        <w:rPr>
          <w:lang w:val="en-US"/>
        </w:rPr>
        <w:t xml:space="preserve">In case a fixed sync raster, </w:t>
      </w:r>
      <m:oMath>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oMath>
      <w:r w:rsidRPr="00F54D7E">
        <w:rPr>
          <w:iCs/>
          <w:lang w:val="en-US"/>
        </w:rPr>
        <w:t>,</w:t>
      </w:r>
      <w:r>
        <w:rPr>
          <w:lang w:val="en-US"/>
        </w:rPr>
        <w:t xml:space="preserve"> is defined independently of the frequency bandwidth, it is still possible to construct a cropped tree by disqualifying some </w:t>
      </w:r>
      <w:r w:rsidR="003C5F76">
        <w:rPr>
          <w:lang w:val="en-US"/>
        </w:rPr>
        <w:t xml:space="preserve">tree </w:t>
      </w:r>
      <w:r w:rsidR="009742D9">
        <w:rPr>
          <w:lang w:val="en-US"/>
        </w:rPr>
        <w:t>edge</w:t>
      </w:r>
      <w:r>
        <w:rPr>
          <w:lang w:val="en-US"/>
        </w:rPr>
        <w:t xml:space="preserve"> </w:t>
      </w:r>
      <w:r w:rsidR="009742D9">
        <w:rPr>
          <w:lang w:val="en-US"/>
        </w:rPr>
        <w:t xml:space="preserve">sync </w:t>
      </w:r>
      <w:r w:rsidR="003C5F76">
        <w:rPr>
          <w:lang w:val="en-US"/>
        </w:rPr>
        <w:t>locations</w:t>
      </w:r>
      <w:r>
        <w:rPr>
          <w:lang w:val="en-US"/>
        </w:rPr>
        <w:t xml:space="preserve">. In that case, a first step is to compute the number of raster points, </w:t>
      </w:r>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oMath>
      <w:r>
        <w:rPr>
          <w:lang w:val="en-US"/>
        </w:rPr>
        <w:t>, within the frequency band,</w:t>
      </w:r>
    </w:p>
    <w:p w14:paraId="059A2538" w14:textId="7AF2142B" w:rsidR="00FD1E01" w:rsidRPr="00F54D7E" w:rsidRDefault="000F77E8" w:rsidP="00F54D7E">
      <w:pPr>
        <w:ind w:left="720"/>
        <w:rPr>
          <w:lang w:val="sv-SE"/>
        </w:rPr>
      </w:pPr>
      <m:oMathPara>
        <m:oMath>
          <m:sSub>
            <m:sSubPr>
              <m:ctrlPr>
                <w:rPr>
                  <w:rFonts w:ascii="Cambria Math" w:hAnsi="Cambria Math"/>
                  <w:i/>
                  <w:iCs/>
                  <w:lang w:val="sv-SE"/>
                </w:rPr>
              </m:ctrlPr>
            </m:sSubPr>
            <m:e>
              <m:r>
                <w:rPr>
                  <w:rFonts w:ascii="Cambria Math" w:hAnsi="Cambria Math"/>
                  <w:lang w:val="sv-SE"/>
                </w:rPr>
                <m:t>n</m:t>
              </m:r>
            </m:e>
            <m:sub>
              <m:r>
                <w:rPr>
                  <w:rFonts w:ascii="Cambria Math" w:hAnsi="Cambria Math"/>
                  <w:lang w:val="sv-SE"/>
                </w:rPr>
                <m:t>r</m:t>
              </m:r>
            </m:sub>
          </m:sSub>
          <m:r>
            <w:rPr>
              <w:rFonts w:ascii="Cambria Math" w:hAnsi="Cambria Math"/>
              <w:lang w:val="sv-SE"/>
            </w:rPr>
            <m:t>=</m:t>
          </m:r>
          <m:f>
            <m:fPr>
              <m:ctrlPr>
                <w:rPr>
                  <w:rFonts w:ascii="Cambria Math" w:hAnsi="Cambria Math"/>
                  <w:i/>
                  <w:iCs/>
                  <w:lang w:val="sv-SE"/>
                </w:rPr>
              </m:ctrlPr>
            </m:fPr>
            <m:num>
              <m:r>
                <w:rPr>
                  <w:rFonts w:ascii="Cambria Math" w:hAnsi="Cambria Math"/>
                  <w:lang w:val="sv-SE"/>
                </w:rPr>
                <m:t>B</m:t>
              </m:r>
            </m:num>
            <m:den>
              <m:sSub>
                <m:sSubPr>
                  <m:ctrlPr>
                    <w:rPr>
                      <w:rFonts w:ascii="Cambria Math" w:hAnsi="Cambria Math"/>
                      <w:i/>
                      <w:iCs/>
                      <w:lang w:val="sv-SE"/>
                    </w:rPr>
                  </m:ctrlPr>
                </m:sSubPr>
                <m:e>
                  <m:r>
                    <w:rPr>
                      <w:rFonts w:ascii="Cambria Math" w:hAnsi="Cambria Math"/>
                      <w:lang w:val="sv-SE"/>
                    </w:rPr>
                    <m:t>f</m:t>
                  </m:r>
                </m:e>
                <m:sub>
                  <m:r>
                    <w:rPr>
                      <w:rFonts w:ascii="Cambria Math" w:hAnsi="Cambria Math"/>
                      <w:lang w:val="sv-SE"/>
                    </w:rPr>
                    <m:t>r</m:t>
                  </m:r>
                </m:sub>
              </m:sSub>
            </m:den>
          </m:f>
        </m:oMath>
      </m:oMathPara>
    </w:p>
    <w:p w14:paraId="38074FE8" w14:textId="608702A0" w:rsidR="00F54D7E" w:rsidRDefault="009742D9" w:rsidP="00A6305A">
      <w:pPr>
        <w:rPr>
          <w:lang w:val="en-US"/>
        </w:rPr>
      </w:pPr>
      <w:r>
        <w:rPr>
          <w:lang w:val="en-US"/>
        </w:rPr>
        <w:t xml:space="preserve">From here it is possible to define a tree bandwidth, </w:t>
      </w:r>
      <m:oMath>
        <m:acc>
          <m:accPr>
            <m:chr m:val="̃"/>
            <m:ctrlPr>
              <w:rPr>
                <w:rFonts w:ascii="Cambria Math" w:hAnsi="Cambria Math"/>
                <w:i/>
                <w:iCs/>
              </w:rPr>
            </m:ctrlPr>
          </m:accPr>
          <m:e>
            <m:r>
              <w:rPr>
                <w:rFonts w:ascii="Cambria Math" w:hAnsi="Cambria Math"/>
              </w:rPr>
              <m:t>B</m:t>
            </m:r>
          </m:e>
        </m:acc>
      </m:oMath>
      <w:r>
        <w:rPr>
          <w:iCs/>
        </w:rPr>
        <w:t xml:space="preserve">, </w:t>
      </w:r>
      <m:oMath>
        <m:acc>
          <m:accPr>
            <m:chr m:val="̃"/>
            <m:ctrlPr>
              <w:rPr>
                <w:rFonts w:ascii="Cambria Math" w:hAnsi="Cambria Math"/>
                <w:i/>
                <w:iCs/>
              </w:rPr>
            </m:ctrlPr>
          </m:accPr>
          <m:e>
            <m:r>
              <w:rPr>
                <w:rFonts w:ascii="Cambria Math" w:hAnsi="Cambria Math"/>
              </w:rPr>
              <m:t>B</m:t>
            </m:r>
          </m:e>
        </m:acc>
        <m:r>
          <w:rPr>
            <w:rFonts w:ascii="Cambria Math" w:hAnsi="Cambria Math"/>
          </w:rPr>
          <m:t>≥B</m:t>
        </m:r>
      </m:oMath>
      <w:r>
        <w:rPr>
          <w:iCs/>
        </w:rPr>
        <w:t>,</w:t>
      </w:r>
    </w:p>
    <w:p w14:paraId="3F2FDF5C" w14:textId="7CB74815" w:rsidR="009742D9" w:rsidRDefault="000F77E8" w:rsidP="00A6305A">
      <w:pPr>
        <w:rPr>
          <w:lang w:val="en-US"/>
        </w:rPr>
      </w:pPr>
      <m:oMathPara>
        <m:oMath>
          <m:acc>
            <m:accPr>
              <m:chr m:val="̃"/>
              <m:ctrlPr>
                <w:rPr>
                  <w:rFonts w:ascii="Cambria Math" w:hAnsi="Cambria Math"/>
                  <w:i/>
                  <w:iCs/>
                </w:rPr>
              </m:ctrlPr>
            </m:accPr>
            <m:e>
              <m:r>
                <w:rPr>
                  <w:rFonts w:ascii="Cambria Math" w:hAnsi="Cambria Math"/>
                </w:rPr>
                <m:t>B</m:t>
              </m:r>
            </m:e>
          </m:acc>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r</m:t>
              </m:r>
            </m:sub>
          </m:sSub>
          <m:sSup>
            <m:sSupPr>
              <m:ctrlPr>
                <w:rPr>
                  <w:rFonts w:ascii="Cambria Math" w:hAnsi="Cambria Math"/>
                  <w:i/>
                  <w:iCs/>
                </w:rPr>
              </m:ctrlPr>
            </m:sSupPr>
            <m:e>
              <m:r>
                <w:rPr>
                  <w:rFonts w:ascii="Cambria Math" w:hAnsi="Cambria Math"/>
                </w:rPr>
                <m:t>2</m:t>
              </m:r>
            </m:e>
            <m:sup>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iCs/>
                            </w:rPr>
                          </m:ctrlPr>
                        </m:sSubPr>
                        <m:e>
                          <m:r>
                            <w:rPr>
                              <w:rFonts w:ascii="Cambria Math" w:hAnsi="Cambria Math"/>
                            </w:rPr>
                            <m:t>n</m:t>
                          </m:r>
                        </m:e>
                        <m:sub>
                          <m:r>
                            <w:rPr>
                              <w:rFonts w:ascii="Cambria Math" w:hAnsi="Cambria Math"/>
                            </w:rPr>
                            <m:t>r</m:t>
                          </m:r>
                        </m:sub>
                      </m:sSub>
                    </m:e>
                  </m:func>
                </m:e>
              </m:d>
            </m:sup>
          </m:sSup>
        </m:oMath>
      </m:oMathPara>
    </w:p>
    <w:p w14:paraId="03784171" w14:textId="27979F9D" w:rsidR="00F54D7E" w:rsidRDefault="009742D9" w:rsidP="00A6305A">
      <w:pPr>
        <w:rPr>
          <w:iCs/>
        </w:rPr>
      </w:pPr>
      <w:r>
        <w:rPr>
          <w:lang w:val="en-US"/>
        </w:rPr>
        <w:t xml:space="preserve">where </w:t>
      </w:r>
      <m:oMath>
        <m:d>
          <m:dPr>
            <m:begChr m:val="⌈"/>
            <m:endChr m:val="⌉"/>
            <m:ctrlPr>
              <w:rPr>
                <w:rFonts w:ascii="Cambria Math" w:hAnsi="Cambria Math"/>
                <w:i/>
                <w:iCs/>
              </w:rPr>
            </m:ctrlPr>
          </m:dPr>
          <m:e>
            <m:r>
              <w:rPr>
                <w:rFonts w:ascii="Cambria Math" w:hAnsi="Cambria Math"/>
              </w:rPr>
              <m:t>∙</m:t>
            </m:r>
          </m:e>
        </m:d>
      </m:oMath>
      <w:r>
        <w:rPr>
          <w:iCs/>
        </w:rPr>
        <w:t xml:space="preserve"> represents the ceiling rounding operation. Naturally, the </w:t>
      </w:r>
      <w:r w:rsidR="003C5F76">
        <w:rPr>
          <w:iCs/>
        </w:rPr>
        <w:t xml:space="preserve">tree </w:t>
      </w:r>
      <w:r>
        <w:rPr>
          <w:iCs/>
        </w:rPr>
        <w:t xml:space="preserve">edge sync </w:t>
      </w:r>
      <w:r w:rsidR="003C5F76">
        <w:rPr>
          <w:iCs/>
        </w:rPr>
        <w:t>locations</w:t>
      </w:r>
      <w:r>
        <w:rPr>
          <w:iCs/>
        </w:rPr>
        <w:t xml:space="preserve"> in this scheme will be disqualified due to them not being comprised within the frequency band, see</w:t>
      </w:r>
      <w:r w:rsidR="003C5F76">
        <w:rPr>
          <w:iCs/>
        </w:rPr>
        <w:t xml:space="preserve"> </w:t>
      </w:r>
      <w:r w:rsidR="003C5F76">
        <w:rPr>
          <w:iCs/>
        </w:rPr>
        <w:fldChar w:fldCharType="begin"/>
      </w:r>
      <w:r w:rsidR="003C5F76">
        <w:rPr>
          <w:iCs/>
        </w:rPr>
        <w:instrText xml:space="preserve"> REF _Ref469653703 \h </w:instrText>
      </w:r>
      <w:r w:rsidR="003C5F76">
        <w:rPr>
          <w:iCs/>
        </w:rPr>
      </w:r>
      <w:r w:rsidR="003C5F76">
        <w:rPr>
          <w:iCs/>
        </w:rPr>
        <w:fldChar w:fldCharType="separate"/>
      </w:r>
      <w:r w:rsidR="00DE6B7F">
        <w:t xml:space="preserve">Figure </w:t>
      </w:r>
      <w:r w:rsidR="00DE6B7F">
        <w:rPr>
          <w:noProof/>
        </w:rPr>
        <w:t>3</w:t>
      </w:r>
      <w:r w:rsidR="003C5F76">
        <w:rPr>
          <w:iCs/>
        </w:rPr>
        <w:fldChar w:fldCharType="end"/>
      </w:r>
      <w:r>
        <w:rPr>
          <w:iCs/>
        </w:rPr>
        <w:t>.</w:t>
      </w:r>
    </w:p>
    <w:p w14:paraId="04969EE2" w14:textId="77777777" w:rsidR="003C5F76" w:rsidRDefault="009742D9" w:rsidP="003C5F76">
      <w:pPr>
        <w:keepNext/>
        <w:jc w:val="center"/>
      </w:pPr>
      <w:r>
        <w:object w:dxaOrig="8544" w:dyaOrig="3013" w14:anchorId="10826D41">
          <v:shape id="_x0000_i1027" type="#_x0000_t75" style="width:427.8pt;height:150.6pt" o:ole="">
            <v:imagedata r:id="rId14" o:title=""/>
          </v:shape>
          <o:OLEObject Type="Embed" ProgID="Visio.Drawing.15" ShapeID="_x0000_i1027" DrawAspect="Content" ObjectID="_1547904652" r:id="rId15"/>
        </w:object>
      </w:r>
    </w:p>
    <w:p w14:paraId="2DDC1C1D" w14:textId="3BE4221A" w:rsidR="009742D9" w:rsidRDefault="003C5F76" w:rsidP="003C5F76">
      <w:pPr>
        <w:pStyle w:val="Caption"/>
        <w:rPr>
          <w:lang w:val="en-US"/>
        </w:rPr>
      </w:pPr>
      <w:bookmarkStart w:id="77" w:name="_Ref469653703"/>
      <w:r>
        <w:t xml:space="preserve">Figure </w:t>
      </w:r>
      <w:r>
        <w:fldChar w:fldCharType="begin"/>
      </w:r>
      <w:r>
        <w:instrText xml:space="preserve"> SEQ Figure \* ARABIC </w:instrText>
      </w:r>
      <w:r>
        <w:fldChar w:fldCharType="separate"/>
      </w:r>
      <w:r w:rsidR="00362BEC">
        <w:rPr>
          <w:noProof/>
        </w:rPr>
        <w:t>4</w:t>
      </w:r>
      <w:r>
        <w:fldChar w:fldCharType="end"/>
      </w:r>
      <w:bookmarkEnd w:id="77"/>
      <w:r>
        <w:t>: Cropped tree such that tree edge sync locations fall outside the frequency band.</w:t>
      </w:r>
    </w:p>
    <w:p w14:paraId="08B85F32" w14:textId="7DD91216" w:rsidR="00544C09" w:rsidRDefault="002920B0" w:rsidP="00A6305A">
      <w:pPr>
        <w:rPr>
          <w:lang w:val="en-US"/>
        </w:rPr>
      </w:pPr>
      <w:r w:rsidRPr="00507975">
        <w:rPr>
          <w:lang w:val="en-US"/>
        </w:rPr>
        <w:t>The proposed method fulfils the two main criteria above by providing sufficient flexibility by allowing sufficiently many tree levels in a frequency band. On the other hand, it also provides fast sync detection, in particular</w:t>
      </w:r>
      <w:r w:rsidR="00E33F7E">
        <w:rPr>
          <w:lang w:val="en-US"/>
        </w:rPr>
        <w:t>,</w:t>
      </w:r>
      <w:r w:rsidRPr="00507975">
        <w:rPr>
          <w:lang w:val="en-US"/>
        </w:rPr>
        <w:t xml:space="preserve"> for larger network bandwidths.</w:t>
      </w:r>
    </w:p>
    <w:p w14:paraId="0B97CF3B" w14:textId="0215E465" w:rsidR="00B31F11" w:rsidRPr="00B31F11" w:rsidRDefault="00B31F11" w:rsidP="00A6305A">
      <w:pPr>
        <w:pStyle w:val="Observation"/>
        <w:rPr>
          <w:lang w:val="en-US"/>
        </w:rPr>
      </w:pPr>
      <w:bookmarkStart w:id="78" w:name="_Toc469653933"/>
      <w:bookmarkStart w:id="79" w:name="_Toc470609981"/>
      <w:bookmarkStart w:id="80" w:name="_Toc471316472"/>
      <w:bookmarkStart w:id="81" w:name="_Toc474151494"/>
      <w:bookmarkStart w:id="82" w:name="_Toc474153307"/>
      <w:bookmarkStart w:id="83" w:name="_Toc474155148"/>
      <w:bookmarkStart w:id="84" w:name="_Toc474161999"/>
      <w:bookmarkStart w:id="85" w:name="_Toc474162102"/>
      <w:r>
        <w:rPr>
          <w:lang w:val="en-US"/>
        </w:rPr>
        <w:t>It is possible to construct a search tree even if the sync raster is not aligned with the frequency bandwidth</w:t>
      </w:r>
      <w:r w:rsidRPr="00507975">
        <w:rPr>
          <w:lang w:val="en-US"/>
        </w:rPr>
        <w:t>.</w:t>
      </w:r>
      <w:bookmarkEnd w:id="78"/>
      <w:bookmarkEnd w:id="79"/>
      <w:bookmarkEnd w:id="80"/>
      <w:bookmarkEnd w:id="81"/>
      <w:bookmarkEnd w:id="82"/>
      <w:bookmarkEnd w:id="83"/>
      <w:bookmarkEnd w:id="84"/>
      <w:bookmarkEnd w:id="85"/>
    </w:p>
    <w:p w14:paraId="4735CCEB" w14:textId="77777777" w:rsidR="00ED2DC0" w:rsidRDefault="00ED2DC0" w:rsidP="00A6305A">
      <w:pPr>
        <w:rPr>
          <w:lang w:val="en-US"/>
        </w:rPr>
      </w:pPr>
      <w:r>
        <w:rPr>
          <w:lang w:val="en-US"/>
        </w:rPr>
        <w:t>Several approached regarding how to perform sync can be envisioned. For the low complexity device, a narrowband sampling for each sync location candidate for the whole or parts of the sync period would allow for a low complexity sync detection. High-end UEs could record the whole frequency band and perform sync detection off-line to detect a preferred sync signal.</w:t>
      </w:r>
    </w:p>
    <w:p w14:paraId="0BE2A8C8" w14:textId="6A22B8A5" w:rsidR="00E33367" w:rsidRPr="00507975" w:rsidRDefault="00D413E7" w:rsidP="00A6305A">
      <w:pPr>
        <w:rPr>
          <w:lang w:val="en-US"/>
        </w:rPr>
      </w:pPr>
      <w:r w:rsidRPr="00507975">
        <w:rPr>
          <w:lang w:val="en-US"/>
        </w:rPr>
        <w:t xml:space="preserve">Furthermore, </w:t>
      </w:r>
      <w:r w:rsidR="00CC3DC4" w:rsidRPr="00507975">
        <w:rPr>
          <w:lang w:val="en-US"/>
        </w:rPr>
        <w:t xml:space="preserve">by </w:t>
      </w:r>
      <w:r w:rsidR="00CA2B02">
        <w:rPr>
          <w:lang w:val="en-US"/>
        </w:rPr>
        <w:t xml:space="preserve">using a hierarchical sync location, </w:t>
      </w:r>
      <w:r w:rsidRPr="00507975">
        <w:rPr>
          <w:lang w:val="en-US"/>
        </w:rPr>
        <w:t xml:space="preserve">the E-UTRA band is </w:t>
      </w:r>
      <w:r w:rsidR="00CA2B02">
        <w:rPr>
          <w:lang w:val="en-US"/>
        </w:rPr>
        <w:t>less depending on</w:t>
      </w:r>
      <w:r w:rsidRPr="00507975">
        <w:rPr>
          <w:lang w:val="en-US"/>
        </w:rPr>
        <w:t xml:space="preserve"> a certain minimum </w:t>
      </w:r>
      <w:r w:rsidR="00CA2B02">
        <w:rPr>
          <w:lang w:val="en-US"/>
        </w:rPr>
        <w:t xml:space="preserve">network </w:t>
      </w:r>
      <w:r w:rsidRPr="00507975">
        <w:rPr>
          <w:lang w:val="en-US"/>
        </w:rPr>
        <w:t xml:space="preserve">bandwidth. </w:t>
      </w:r>
      <w:r w:rsidR="00CA2B02">
        <w:rPr>
          <w:lang w:val="en-US"/>
        </w:rPr>
        <w:t>Also w</w:t>
      </w:r>
      <w:r w:rsidRPr="00507975">
        <w:rPr>
          <w:lang w:val="en-US"/>
        </w:rPr>
        <w:t xml:space="preserve">ith more and smaller networks populating the </w:t>
      </w:r>
      <w:r w:rsidR="00CA2B02">
        <w:rPr>
          <w:lang w:val="en-US"/>
        </w:rPr>
        <w:t xml:space="preserve">frequency </w:t>
      </w:r>
      <w:r w:rsidRPr="00507975">
        <w:rPr>
          <w:lang w:val="en-US"/>
        </w:rPr>
        <w:t>band</w:t>
      </w:r>
      <w:r w:rsidR="00CA2B02">
        <w:rPr>
          <w:lang w:val="en-US"/>
        </w:rPr>
        <w:t>, a hierarchical sync location</w:t>
      </w:r>
      <w:r w:rsidR="00377A82">
        <w:rPr>
          <w:lang w:val="en-US"/>
        </w:rPr>
        <w:t xml:space="preserve"> would still allow for proper sync detection</w:t>
      </w:r>
      <w:r w:rsidR="004B38E0" w:rsidRPr="00507975">
        <w:rPr>
          <w:lang w:val="en-US"/>
        </w:rPr>
        <w:t xml:space="preserve">. </w:t>
      </w:r>
    </w:p>
    <w:p w14:paraId="5D21F4C4" w14:textId="69CF370B" w:rsidR="00F84230" w:rsidRDefault="00A6305A" w:rsidP="00A945C4">
      <w:pPr>
        <w:pStyle w:val="Proposal"/>
        <w:rPr>
          <w:lang w:val="en-US"/>
        </w:rPr>
      </w:pPr>
      <w:bookmarkStart w:id="86" w:name="_Ref190406817"/>
      <w:bookmarkStart w:id="87" w:name="_Toc226862296"/>
      <w:bookmarkStart w:id="88" w:name="_Toc347823621"/>
      <w:bookmarkStart w:id="89" w:name="_Toc347824073"/>
      <w:bookmarkStart w:id="90" w:name="_Toc347824246"/>
      <w:bookmarkStart w:id="91" w:name="_Toc467071787"/>
      <w:bookmarkStart w:id="92" w:name="_Toc467761444"/>
      <w:bookmarkStart w:id="93" w:name="_Toc467773899"/>
      <w:bookmarkStart w:id="94" w:name="_Toc468452991"/>
      <w:bookmarkStart w:id="95" w:name="_Toc470609984"/>
      <w:bookmarkStart w:id="96" w:name="_Toc474151489"/>
      <w:bookmarkStart w:id="97" w:name="_Toc474153310"/>
      <w:bookmarkStart w:id="98" w:name="_Toc474155151"/>
      <w:bookmarkStart w:id="99" w:name="_Toc474162005"/>
      <w:bookmarkStart w:id="100" w:name="_Toc474162045"/>
      <w:bookmarkStart w:id="101" w:name="_Toc474162098"/>
      <w:r w:rsidRPr="00A945C4">
        <w:rPr>
          <w:lang w:val="en-US"/>
        </w:rPr>
        <w:lastRenderedPageBreak/>
        <w:t xml:space="preserve">A tree based, hierarchical sync </w:t>
      </w:r>
      <w:r w:rsidR="0068770F" w:rsidRPr="00A945C4">
        <w:rPr>
          <w:lang w:val="en-US"/>
        </w:rPr>
        <w:t xml:space="preserve">raster </w:t>
      </w:r>
      <w:r w:rsidRPr="00A945C4">
        <w:rPr>
          <w:lang w:val="en-US"/>
        </w:rPr>
        <w:t>deployment should be considered for NR.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79A47000" w14:textId="0B7AA92F" w:rsidR="00A153AA" w:rsidRDefault="00A153AA" w:rsidP="00A153AA">
      <w:pPr>
        <w:pStyle w:val="BodyText"/>
        <w:rPr>
          <w:lang w:val="en-US"/>
        </w:rPr>
      </w:pPr>
      <w:r>
        <w:rPr>
          <w:lang w:val="en-US"/>
        </w:rPr>
        <w:t xml:space="preserve">A performance example of the above search </w:t>
      </w:r>
      <w:r w:rsidR="007C1F77">
        <w:rPr>
          <w:lang w:val="en-US"/>
        </w:rPr>
        <w:t>algorithm is presented in</w:t>
      </w:r>
      <w:r w:rsidR="000818A9">
        <w:rPr>
          <w:lang w:val="en-US"/>
        </w:rPr>
        <w:t xml:space="preserve"> </w:t>
      </w:r>
      <w:r w:rsidR="000818A9">
        <w:rPr>
          <w:lang w:val="en-US"/>
        </w:rPr>
        <w:fldChar w:fldCharType="begin"/>
      </w:r>
      <w:r w:rsidR="000818A9">
        <w:rPr>
          <w:lang w:val="en-US"/>
        </w:rPr>
        <w:instrText xml:space="preserve"> REF _Ref474155325 \r \h </w:instrText>
      </w:r>
      <w:r w:rsidR="000818A9">
        <w:rPr>
          <w:lang w:val="en-US"/>
        </w:rPr>
      </w:r>
      <w:r w:rsidR="000818A9">
        <w:rPr>
          <w:lang w:val="en-US"/>
        </w:rPr>
        <w:fldChar w:fldCharType="separate"/>
      </w:r>
      <w:r w:rsidR="000818A9">
        <w:rPr>
          <w:lang w:val="en-US"/>
        </w:rPr>
        <w:t>[5]</w:t>
      </w:r>
      <w:r w:rsidR="000818A9">
        <w:rPr>
          <w:lang w:val="en-US"/>
        </w:rPr>
        <w:fldChar w:fldCharType="end"/>
      </w:r>
      <w:r w:rsidR="001E16F4">
        <w:rPr>
          <w:lang w:val="en-US"/>
        </w:rPr>
        <w:t xml:space="preserve"> showing substantial gains from using this method</w:t>
      </w:r>
      <w:r>
        <w:rPr>
          <w:lang w:val="en-US"/>
        </w:rPr>
        <w:t>. However, that</w:t>
      </w:r>
      <w:r>
        <w:rPr>
          <w:lang w:val="en-US"/>
        </w:rPr>
        <w:t xml:space="preserve"> example does not at all take into consideration the need to perform frequency error hypothesizing, as presented in e.g.,</w:t>
      </w:r>
      <w:r w:rsidR="000818A9">
        <w:rPr>
          <w:lang w:val="en-US"/>
        </w:rPr>
        <w:t xml:space="preserve"> </w:t>
      </w:r>
      <w:r w:rsidR="000818A9">
        <w:rPr>
          <w:lang w:val="en-US"/>
        </w:rPr>
        <w:fldChar w:fldCharType="begin"/>
      </w:r>
      <w:r w:rsidR="000818A9">
        <w:rPr>
          <w:lang w:val="en-US"/>
        </w:rPr>
        <w:instrText xml:space="preserve"> REF _Ref474151449 \r \h </w:instrText>
      </w:r>
      <w:r w:rsidR="000818A9">
        <w:rPr>
          <w:lang w:val="en-US"/>
        </w:rPr>
      </w:r>
      <w:r w:rsidR="000818A9">
        <w:rPr>
          <w:lang w:val="en-US"/>
        </w:rPr>
        <w:fldChar w:fldCharType="separate"/>
      </w:r>
      <w:r w:rsidR="000818A9">
        <w:rPr>
          <w:lang w:val="en-US"/>
        </w:rPr>
        <w:t>[6]</w:t>
      </w:r>
      <w:r w:rsidR="000818A9">
        <w:rPr>
          <w:lang w:val="en-US"/>
        </w:rPr>
        <w:fldChar w:fldCharType="end"/>
      </w:r>
      <w:r>
        <w:rPr>
          <w:lang w:val="en-US"/>
        </w:rPr>
        <w:t>. With the structured search approach hypothesizing w.r.t. frequency errors is minimized since the likelihood of finding a sync on the first attempt is maximized by this approach. H</w:t>
      </w:r>
      <w:r w:rsidR="00071516">
        <w:rPr>
          <w:lang w:val="en-US"/>
        </w:rPr>
        <w:t>aving achieved frequency lock</w:t>
      </w:r>
      <w:r>
        <w:rPr>
          <w:lang w:val="en-US"/>
        </w:rPr>
        <w:t>, subsequent sync attempts may be performed without any frequency error hypothesizing</w:t>
      </w:r>
      <w:r w:rsidR="00071516">
        <w:rPr>
          <w:lang w:val="en-US"/>
        </w:rPr>
        <w:t>,</w:t>
      </w:r>
      <w:r>
        <w:rPr>
          <w:lang w:val="en-US"/>
        </w:rPr>
        <w:t xml:space="preserve"> </w:t>
      </w:r>
      <w:r w:rsidR="00071516">
        <w:rPr>
          <w:lang w:val="en-US"/>
        </w:rPr>
        <w:t xml:space="preserve">decreasing sync search complexity </w:t>
      </w:r>
      <w:r w:rsidR="001E16F4">
        <w:rPr>
          <w:lang w:val="en-US"/>
        </w:rPr>
        <w:t>approximately by a factor of 3-5.</w:t>
      </w:r>
    </w:p>
    <w:p w14:paraId="383A7A9D" w14:textId="394DE488" w:rsidR="007B3231" w:rsidRPr="00A153AA" w:rsidRDefault="00A153AA" w:rsidP="00A153AA">
      <w:pPr>
        <w:pStyle w:val="Observation"/>
        <w:rPr>
          <w:lang w:val="en-US"/>
        </w:rPr>
      </w:pPr>
      <w:bookmarkStart w:id="102" w:name="_Toc474151496"/>
      <w:bookmarkStart w:id="103" w:name="_Toc474153308"/>
      <w:bookmarkStart w:id="104" w:name="_Toc474155149"/>
      <w:bookmarkStart w:id="105" w:name="_Toc474162000"/>
      <w:bookmarkStart w:id="106" w:name="_Toc474162103"/>
      <w:r>
        <w:rPr>
          <w:lang w:val="en-US"/>
        </w:rPr>
        <w:t>Frequency error hypothesizing is minimized by using a structured sync search order</w:t>
      </w:r>
      <w:bookmarkEnd w:id="102"/>
      <w:r w:rsidR="007C1F77">
        <w:rPr>
          <w:lang w:val="en-US"/>
        </w:rPr>
        <w:t xml:space="preserve"> thereby reducing sync search complexity</w:t>
      </w:r>
      <w:r w:rsidRPr="00507975">
        <w:rPr>
          <w:lang w:val="en-US"/>
        </w:rPr>
        <w:t>.</w:t>
      </w:r>
      <w:bookmarkEnd w:id="103"/>
      <w:bookmarkEnd w:id="104"/>
      <w:bookmarkEnd w:id="105"/>
      <w:bookmarkEnd w:id="106"/>
      <w:r w:rsidR="007B3231" w:rsidRPr="00A153AA">
        <w:rPr>
          <w:lang w:val="en-US"/>
        </w:rPr>
        <w:br w:type="page"/>
      </w:r>
    </w:p>
    <w:p w14:paraId="399C49D5" w14:textId="77777777" w:rsidR="00C01F33" w:rsidRPr="00507975" w:rsidRDefault="00C01F33" w:rsidP="00CE0424">
      <w:pPr>
        <w:pStyle w:val="Heading1"/>
        <w:rPr>
          <w:lang w:val="en-US"/>
        </w:rPr>
      </w:pPr>
      <w:r w:rsidRPr="00507975">
        <w:rPr>
          <w:lang w:val="en-US"/>
        </w:rPr>
        <w:lastRenderedPageBreak/>
        <w:t>Conclusion</w:t>
      </w:r>
    </w:p>
    <w:p w14:paraId="10DEC26A" w14:textId="77777777" w:rsidR="009E4235" w:rsidRDefault="008E065E" w:rsidP="008E065E">
      <w:pPr>
        <w:pStyle w:val="BodyText"/>
        <w:rPr>
          <w:noProof/>
        </w:rPr>
      </w:pPr>
      <w:r w:rsidRPr="00507975">
        <w:rPr>
          <w:lang w:val="en-US"/>
        </w:rPr>
        <w:t xml:space="preserve">In section </w:t>
      </w:r>
      <w:r w:rsidRPr="00507975">
        <w:rPr>
          <w:highlight w:val="cyan"/>
          <w:lang w:val="en-US"/>
        </w:rPr>
        <w:fldChar w:fldCharType="begin"/>
      </w:r>
      <w:r w:rsidRPr="00507975">
        <w:rPr>
          <w:lang w:val="en-US"/>
        </w:rPr>
        <w:instrText xml:space="preserve"> REF _Ref178064866 \r \h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made the following observations:</w:t>
      </w:r>
      <w:r w:rsidRPr="00507975">
        <w:rPr>
          <w:b/>
          <w:bCs/>
          <w:lang w:val="en-US"/>
        </w:rPr>
        <w:fldChar w:fldCharType="begin"/>
      </w:r>
      <w:r w:rsidRPr="00507975">
        <w:rPr>
          <w:b/>
          <w:bCs/>
          <w:lang w:val="en-US"/>
        </w:rPr>
        <w:instrText xml:space="preserve"> TOC \f \n \t "Observation;1" </w:instrText>
      </w:r>
      <w:r w:rsidRPr="00507975">
        <w:rPr>
          <w:b/>
          <w:bCs/>
          <w:lang w:val="en-US"/>
        </w:rPr>
        <w:fldChar w:fldCharType="separate"/>
      </w:r>
    </w:p>
    <w:p w14:paraId="4CD50EB6" w14:textId="77777777" w:rsidR="009E4235" w:rsidRPr="009E4235" w:rsidRDefault="009E4235">
      <w:pPr>
        <w:pStyle w:val="TOC1"/>
        <w:rPr>
          <w:rFonts w:asciiTheme="minorHAnsi" w:eastAsiaTheme="minorEastAsia" w:hAnsiTheme="minorHAnsi" w:cstheme="minorBidi"/>
          <w:b w:val="0"/>
          <w:sz w:val="22"/>
          <w:lang w:eastAsia="sv-SE"/>
        </w:rPr>
      </w:pPr>
      <w:r w:rsidRPr="00305A47">
        <w:t>Observation 1</w:t>
      </w:r>
      <w:r w:rsidRPr="009E4235">
        <w:rPr>
          <w:rFonts w:asciiTheme="minorHAnsi" w:eastAsiaTheme="minorEastAsia" w:hAnsiTheme="minorHAnsi" w:cstheme="minorBidi"/>
          <w:b w:val="0"/>
          <w:sz w:val="22"/>
          <w:lang w:eastAsia="sv-SE"/>
        </w:rPr>
        <w:tab/>
      </w:r>
      <w:r w:rsidRPr="00305A47">
        <w:t>Low sync periodicity is important for both wide area network deployments as well as off-grid deployments.</w:t>
      </w:r>
    </w:p>
    <w:p w14:paraId="24A22A6B" w14:textId="77777777" w:rsidR="009E4235" w:rsidRPr="009E4235" w:rsidRDefault="009E4235">
      <w:pPr>
        <w:pStyle w:val="TOC1"/>
        <w:rPr>
          <w:rFonts w:asciiTheme="minorHAnsi" w:eastAsiaTheme="minorEastAsia" w:hAnsiTheme="minorHAnsi" w:cstheme="minorBidi"/>
          <w:b w:val="0"/>
          <w:sz w:val="22"/>
          <w:lang w:eastAsia="sv-SE"/>
        </w:rPr>
      </w:pPr>
      <w:r w:rsidRPr="00305A47">
        <w:t>Observation 2</w:t>
      </w:r>
      <w:r w:rsidRPr="009E4235">
        <w:rPr>
          <w:rFonts w:asciiTheme="minorHAnsi" w:eastAsiaTheme="minorEastAsia" w:hAnsiTheme="minorHAnsi" w:cstheme="minorBidi"/>
          <w:b w:val="0"/>
          <w:sz w:val="22"/>
          <w:lang w:eastAsia="sv-SE"/>
        </w:rPr>
        <w:tab/>
      </w:r>
      <w:r w:rsidRPr="00305A47">
        <w:t>Sync detection complexity is constant with either a sync grid that is dense in time and dense in frequency or sparse in time and sparse in frequency.</w:t>
      </w:r>
    </w:p>
    <w:p w14:paraId="7C421D97" w14:textId="77777777" w:rsidR="009E4235" w:rsidRPr="009E4235" w:rsidRDefault="009E4235">
      <w:pPr>
        <w:pStyle w:val="TOC1"/>
        <w:rPr>
          <w:rFonts w:asciiTheme="minorHAnsi" w:eastAsiaTheme="minorEastAsia" w:hAnsiTheme="minorHAnsi" w:cstheme="minorBidi"/>
          <w:b w:val="0"/>
          <w:sz w:val="22"/>
          <w:lang w:eastAsia="sv-SE"/>
        </w:rPr>
      </w:pPr>
      <w:r w:rsidRPr="00305A47">
        <w:t>Observation 3</w:t>
      </w:r>
      <w:r w:rsidRPr="009E4235">
        <w:rPr>
          <w:rFonts w:asciiTheme="minorHAnsi" w:eastAsiaTheme="minorEastAsia" w:hAnsiTheme="minorHAnsi" w:cstheme="minorBidi"/>
          <w:b w:val="0"/>
          <w:sz w:val="22"/>
          <w:lang w:eastAsia="sv-SE"/>
        </w:rPr>
        <w:tab/>
      </w:r>
      <w:r w:rsidRPr="00305A47">
        <w:t>Introducing a hierarchy among sync locations would allow for both sync location flexibility and low sync detection complexity.</w:t>
      </w:r>
    </w:p>
    <w:p w14:paraId="0F761814" w14:textId="77777777" w:rsidR="009E4235" w:rsidRPr="009E4235" w:rsidRDefault="009E4235">
      <w:pPr>
        <w:pStyle w:val="TOC1"/>
        <w:rPr>
          <w:rFonts w:asciiTheme="minorHAnsi" w:eastAsiaTheme="minorEastAsia" w:hAnsiTheme="minorHAnsi" w:cstheme="minorBidi"/>
          <w:b w:val="0"/>
          <w:sz w:val="22"/>
          <w:lang w:eastAsia="sv-SE"/>
        </w:rPr>
      </w:pPr>
      <w:r w:rsidRPr="00305A47">
        <w:t>Observation 4</w:t>
      </w:r>
      <w:r w:rsidRPr="009E4235">
        <w:rPr>
          <w:rFonts w:asciiTheme="minorHAnsi" w:eastAsiaTheme="minorEastAsia" w:hAnsiTheme="minorHAnsi" w:cstheme="minorBidi"/>
          <w:b w:val="0"/>
          <w:sz w:val="22"/>
          <w:lang w:eastAsia="sv-SE"/>
        </w:rPr>
        <w:tab/>
      </w:r>
      <w:r w:rsidRPr="00305A47">
        <w:t>It is possible to construct a search tree even if the sync raster is not aligned with the frequency bandwidth.</w:t>
      </w:r>
    </w:p>
    <w:p w14:paraId="4086723C" w14:textId="77777777" w:rsidR="009E4235" w:rsidRPr="009E4235" w:rsidRDefault="009E4235">
      <w:pPr>
        <w:pStyle w:val="TOC1"/>
        <w:rPr>
          <w:rFonts w:asciiTheme="minorHAnsi" w:eastAsiaTheme="minorEastAsia" w:hAnsiTheme="minorHAnsi" w:cstheme="minorBidi"/>
          <w:b w:val="0"/>
          <w:sz w:val="22"/>
          <w:lang w:eastAsia="sv-SE"/>
        </w:rPr>
      </w:pPr>
      <w:r w:rsidRPr="00305A47">
        <w:t>Observation 5</w:t>
      </w:r>
      <w:r w:rsidRPr="009E4235">
        <w:rPr>
          <w:rFonts w:asciiTheme="minorHAnsi" w:eastAsiaTheme="minorEastAsia" w:hAnsiTheme="minorHAnsi" w:cstheme="minorBidi"/>
          <w:b w:val="0"/>
          <w:sz w:val="22"/>
          <w:lang w:eastAsia="sv-SE"/>
        </w:rPr>
        <w:tab/>
      </w:r>
      <w:r w:rsidRPr="00305A47">
        <w:t>Frequency error hypothesizing is minimized by using a structured sync search order thereby reducing sync search complexity.</w:t>
      </w:r>
    </w:p>
    <w:p w14:paraId="2E95741A" w14:textId="77777777" w:rsidR="008E065E" w:rsidRPr="00507975" w:rsidRDefault="008E065E" w:rsidP="008E065E">
      <w:pPr>
        <w:pStyle w:val="BodyText"/>
        <w:rPr>
          <w:b/>
          <w:bCs/>
          <w:lang w:val="en-US"/>
        </w:rPr>
      </w:pPr>
      <w:r w:rsidRPr="00507975">
        <w:rPr>
          <w:b/>
          <w:bCs/>
          <w:lang w:val="en-US"/>
        </w:rPr>
        <w:fldChar w:fldCharType="end"/>
      </w:r>
    </w:p>
    <w:p w14:paraId="4BD3ED71" w14:textId="77777777" w:rsidR="009E4235" w:rsidRDefault="008E065E" w:rsidP="008E065E">
      <w:pPr>
        <w:pStyle w:val="BodyText"/>
        <w:rPr>
          <w:noProof/>
        </w:rPr>
      </w:pPr>
      <w:r w:rsidRPr="00507975">
        <w:rPr>
          <w:lang w:val="en-US"/>
        </w:rPr>
        <w:t xml:space="preserve">Based on the discussion in section </w:t>
      </w:r>
      <w:r w:rsidRPr="00507975">
        <w:rPr>
          <w:highlight w:val="cyan"/>
          <w:lang w:val="en-US"/>
        </w:rPr>
        <w:fldChar w:fldCharType="begin"/>
      </w:r>
      <w:r w:rsidRPr="00507975">
        <w:rPr>
          <w:lang w:val="en-US"/>
        </w:rPr>
        <w:instrText xml:space="preserve"> REF _Ref178064866 \r \h </w:instrText>
      </w:r>
      <w:r w:rsidRPr="00507975">
        <w:rPr>
          <w:highlight w:val="cyan"/>
          <w:lang w:val="en-US"/>
        </w:rPr>
      </w:r>
      <w:r w:rsidRPr="00507975">
        <w:rPr>
          <w:highlight w:val="cyan"/>
          <w:lang w:val="en-US"/>
        </w:rPr>
        <w:fldChar w:fldCharType="separate"/>
      </w:r>
      <w:r w:rsidR="00343A07" w:rsidRPr="00507975">
        <w:rPr>
          <w:lang w:val="en-US"/>
        </w:rPr>
        <w:t>2</w:t>
      </w:r>
      <w:r w:rsidRPr="00507975">
        <w:rPr>
          <w:highlight w:val="cyan"/>
          <w:lang w:val="en-US"/>
        </w:rPr>
        <w:fldChar w:fldCharType="end"/>
      </w:r>
      <w:r w:rsidRPr="00507975">
        <w:rPr>
          <w:lang w:val="en-US"/>
        </w:rPr>
        <w:t xml:space="preserve"> we propose the following:</w:t>
      </w:r>
      <w:r w:rsidRPr="00507975">
        <w:rPr>
          <w:b/>
          <w:bCs/>
          <w:lang w:val="en-US"/>
        </w:rPr>
        <w:fldChar w:fldCharType="begin"/>
      </w:r>
      <w:r w:rsidRPr="00507975">
        <w:rPr>
          <w:b/>
          <w:bCs/>
          <w:lang w:val="en-US"/>
        </w:rPr>
        <w:instrText xml:space="preserve"> TOC \f \n \p " " \t "Proposal;1" </w:instrText>
      </w:r>
      <w:r w:rsidRPr="00507975">
        <w:rPr>
          <w:b/>
          <w:bCs/>
          <w:lang w:val="en-US"/>
        </w:rPr>
        <w:fldChar w:fldCharType="separate"/>
      </w:r>
    </w:p>
    <w:p w14:paraId="1C48DE72" w14:textId="77777777" w:rsidR="009E4235" w:rsidRPr="009E4235" w:rsidRDefault="009E4235">
      <w:pPr>
        <w:pStyle w:val="TOC1"/>
        <w:rPr>
          <w:rFonts w:asciiTheme="minorHAnsi" w:eastAsiaTheme="minorEastAsia" w:hAnsiTheme="minorHAnsi" w:cstheme="minorBidi"/>
          <w:b w:val="0"/>
          <w:sz w:val="22"/>
          <w:lang w:eastAsia="sv-SE"/>
        </w:rPr>
      </w:pPr>
      <w:r w:rsidRPr="006B0870">
        <w:t>Proposal 1</w:t>
      </w:r>
      <w:r w:rsidRPr="009E4235">
        <w:rPr>
          <w:rFonts w:asciiTheme="minorHAnsi" w:eastAsiaTheme="minorEastAsia" w:hAnsiTheme="minorHAnsi" w:cstheme="minorBidi"/>
          <w:b w:val="0"/>
          <w:sz w:val="22"/>
          <w:lang w:eastAsia="sv-SE"/>
        </w:rPr>
        <w:tab/>
      </w:r>
      <w:r w:rsidRPr="006B0870">
        <w:t>Multiple sync raster points should be comprised within the minimum network bandwidth.</w:t>
      </w:r>
    </w:p>
    <w:p w14:paraId="328A7F73" w14:textId="77777777" w:rsidR="009E4235" w:rsidRPr="009E4235" w:rsidRDefault="009E4235">
      <w:pPr>
        <w:pStyle w:val="TOC1"/>
        <w:rPr>
          <w:rFonts w:asciiTheme="minorHAnsi" w:eastAsiaTheme="minorEastAsia" w:hAnsiTheme="minorHAnsi" w:cstheme="minorBidi"/>
          <w:b w:val="0"/>
          <w:sz w:val="22"/>
          <w:lang w:eastAsia="sv-SE"/>
        </w:rPr>
      </w:pPr>
      <w:r w:rsidRPr="006B0870">
        <w:t>Proposal 2</w:t>
      </w:r>
      <w:r w:rsidRPr="009E4235">
        <w:rPr>
          <w:rFonts w:asciiTheme="minorHAnsi" w:eastAsiaTheme="minorEastAsia" w:hAnsiTheme="minorHAnsi" w:cstheme="minorBidi"/>
          <w:b w:val="0"/>
          <w:sz w:val="22"/>
          <w:lang w:eastAsia="sv-SE"/>
        </w:rPr>
        <w:tab/>
      </w:r>
      <w:r w:rsidRPr="006B0870">
        <w:t>The NR sync raster should be chosen such that it is compatible with bandwidths of legacy RATs.</w:t>
      </w:r>
    </w:p>
    <w:p w14:paraId="064835EC" w14:textId="77777777" w:rsidR="009E4235" w:rsidRPr="009E4235" w:rsidRDefault="009E4235">
      <w:pPr>
        <w:pStyle w:val="TOC1"/>
        <w:rPr>
          <w:rFonts w:asciiTheme="minorHAnsi" w:eastAsiaTheme="minorEastAsia" w:hAnsiTheme="minorHAnsi" w:cstheme="minorBidi"/>
          <w:b w:val="0"/>
          <w:sz w:val="22"/>
          <w:lang w:eastAsia="sv-SE"/>
        </w:rPr>
      </w:pPr>
      <w:r w:rsidRPr="006B0870">
        <w:t>Proposal 3</w:t>
      </w:r>
      <w:r w:rsidRPr="009E4235">
        <w:rPr>
          <w:rFonts w:asciiTheme="minorHAnsi" w:eastAsiaTheme="minorEastAsia" w:hAnsiTheme="minorHAnsi" w:cstheme="minorBidi"/>
          <w:b w:val="0"/>
          <w:sz w:val="22"/>
          <w:lang w:eastAsia="sv-SE"/>
        </w:rPr>
        <w:tab/>
      </w:r>
      <w:r w:rsidRPr="006B0870">
        <w:t>A tree based, hierarchical sync raster deployment should be considered for NR.</w:t>
      </w:r>
    </w:p>
    <w:p w14:paraId="6BD661A4" w14:textId="77777777" w:rsidR="008E065E" w:rsidRPr="00507975" w:rsidRDefault="008E065E" w:rsidP="008E065E">
      <w:pPr>
        <w:rPr>
          <w:b/>
          <w:bCs/>
          <w:lang w:val="en-US"/>
        </w:rPr>
      </w:pPr>
      <w:r w:rsidRPr="00507975">
        <w:rPr>
          <w:b/>
          <w:bCs/>
          <w:lang w:val="en-US"/>
        </w:rPr>
        <w:fldChar w:fldCharType="end"/>
      </w:r>
    </w:p>
    <w:p w14:paraId="12BAD12D" w14:textId="77777777" w:rsidR="00F507D1" w:rsidRPr="00507975" w:rsidRDefault="00F507D1" w:rsidP="00CE0424">
      <w:pPr>
        <w:pStyle w:val="Heading1"/>
        <w:rPr>
          <w:lang w:val="en-US"/>
        </w:rPr>
      </w:pPr>
      <w:bookmarkStart w:id="107" w:name="_In-sequence_SDU_delivery"/>
      <w:bookmarkEnd w:id="107"/>
      <w:r w:rsidRPr="00507975">
        <w:rPr>
          <w:lang w:val="en-US"/>
        </w:rPr>
        <w:t>References</w:t>
      </w:r>
    </w:p>
    <w:bookmarkStart w:id="108" w:name="_Ref467758222"/>
    <w:bookmarkStart w:id="109" w:name="_Ref467149684"/>
    <w:bookmarkStart w:id="110" w:name="_Ref467139829"/>
    <w:bookmarkStart w:id="111" w:name="_Ref174151459"/>
    <w:bookmarkStart w:id="112" w:name="_Ref189809556"/>
    <w:bookmarkStart w:id="113" w:name="_Ref473632024"/>
    <w:p w14:paraId="4B18FC50" w14:textId="419A7E4C" w:rsidR="00EC020C" w:rsidRDefault="00EC020C" w:rsidP="004D4778">
      <w:pPr>
        <w:pStyle w:val="Reference"/>
        <w:rPr>
          <w:lang w:val="en-US"/>
        </w:rPr>
      </w:pPr>
      <w:r w:rsidRPr="006877C1">
        <w:rPr>
          <w:lang w:val="en-US"/>
        </w:rPr>
        <w:fldChar w:fldCharType="begin"/>
      </w:r>
      <w:r w:rsidRPr="006877C1">
        <w:rPr>
          <w:lang w:val="en-US"/>
        </w:rPr>
        <w:instrText xml:space="preserve"> HYPERLINK "http://www.3gpp.org/ftp/tsg_ran/WG1_RL1/TSGR1_AH/NR_AH_1701/Report/Draft_Minutes_report_RAN1%23AH1_NR_v010.zip" </w:instrText>
      </w:r>
      <w:r w:rsidRPr="006877C1">
        <w:rPr>
          <w:lang w:val="en-US"/>
        </w:rPr>
        <w:fldChar w:fldCharType="separate"/>
      </w:r>
      <w:r w:rsidRPr="006877C1">
        <w:rPr>
          <w:rStyle w:val="Hyperlink"/>
          <w:lang w:val="en-US"/>
        </w:rPr>
        <w:t>Draft Report of 3GPP TSG RAN WG1 #AH1_NR</w:t>
      </w:r>
      <w:r w:rsidRPr="006877C1">
        <w:rPr>
          <w:lang w:val="en-US"/>
        </w:rPr>
        <w:fldChar w:fldCharType="end"/>
      </w:r>
      <w:r w:rsidRPr="006877C1">
        <w:rPr>
          <w:lang w:val="en-US"/>
        </w:rPr>
        <w:t>, v0.1.0, Spokane, USA, 16</w:t>
      </w:r>
      <w:r w:rsidRPr="006877C1">
        <w:rPr>
          <w:vertAlign w:val="superscript"/>
          <w:lang w:val="en-US"/>
        </w:rPr>
        <w:t>th</w:t>
      </w:r>
      <w:r w:rsidRPr="006877C1">
        <w:rPr>
          <w:lang w:val="en-US"/>
        </w:rPr>
        <w:t xml:space="preserve"> – 20</w:t>
      </w:r>
      <w:r w:rsidRPr="006877C1">
        <w:rPr>
          <w:vertAlign w:val="superscript"/>
          <w:lang w:val="en-US"/>
        </w:rPr>
        <w:t>th</w:t>
      </w:r>
      <w:r w:rsidRPr="006877C1">
        <w:rPr>
          <w:lang w:val="en-US"/>
        </w:rPr>
        <w:t xml:space="preserve"> January 2017.</w:t>
      </w:r>
      <w:bookmarkEnd w:id="113"/>
    </w:p>
    <w:p w14:paraId="3E95753F" w14:textId="404511E8" w:rsidR="004D4778" w:rsidRDefault="004D4778" w:rsidP="004D4778">
      <w:pPr>
        <w:pStyle w:val="Reference"/>
        <w:rPr>
          <w:lang w:val="en-US"/>
        </w:rPr>
      </w:pPr>
      <w:bookmarkStart w:id="114" w:name="_Ref474152245"/>
      <w:r w:rsidRPr="004D4778">
        <w:rPr>
          <w:lang w:val="en-US"/>
        </w:rPr>
        <w:t>R1-1611899</w:t>
      </w:r>
      <w:r>
        <w:rPr>
          <w:lang w:val="en-US"/>
        </w:rPr>
        <w:t xml:space="preserve">, </w:t>
      </w:r>
      <w:r w:rsidRPr="004D4778">
        <w:rPr>
          <w:i/>
          <w:lang w:val="en-US"/>
        </w:rPr>
        <w:t>NR Synchronization signal frequency raster</w:t>
      </w:r>
      <w:r>
        <w:rPr>
          <w:lang w:val="en-US"/>
        </w:rPr>
        <w:t xml:space="preserve">, Ericsson, </w:t>
      </w:r>
      <w:r w:rsidRPr="00507975">
        <w:rPr>
          <w:lang w:val="en-US"/>
        </w:rPr>
        <w:t>Reno, USA, 14th – 18th November 2016</w:t>
      </w:r>
      <w:r>
        <w:rPr>
          <w:lang w:val="en-US"/>
        </w:rPr>
        <w:t>.</w:t>
      </w:r>
      <w:bookmarkEnd w:id="108"/>
      <w:bookmarkEnd w:id="114"/>
    </w:p>
    <w:p w14:paraId="34CCBBFC" w14:textId="340A117F" w:rsidR="000818A9" w:rsidRDefault="000818A9" w:rsidP="004D4778">
      <w:pPr>
        <w:pStyle w:val="Reference"/>
        <w:rPr>
          <w:lang w:val="en-US"/>
        </w:rPr>
      </w:pPr>
      <w:bookmarkStart w:id="115" w:name="_Ref474151986"/>
      <w:r>
        <w:rPr>
          <w:lang w:val="en-US"/>
        </w:rPr>
        <w:t xml:space="preserve">R1-1702122, </w:t>
      </w:r>
      <w:r w:rsidRPr="00091854">
        <w:rPr>
          <w:i/>
          <w:lang w:val="en-US"/>
        </w:rPr>
        <w:t>NR Synchronization Complexity and Periodicity</w:t>
      </w:r>
      <w:r>
        <w:rPr>
          <w:lang w:val="en-US"/>
        </w:rPr>
        <w:t xml:space="preserve">, Ericsson, Athens, Greece, </w:t>
      </w:r>
      <w:r w:rsidRPr="006877C1">
        <w:rPr>
          <w:lang w:val="en-US"/>
        </w:rPr>
        <w:t>February 13</w:t>
      </w:r>
      <w:r w:rsidRPr="006877C1">
        <w:rPr>
          <w:vertAlign w:val="superscript"/>
          <w:lang w:val="en-US"/>
        </w:rPr>
        <w:t>th</w:t>
      </w:r>
      <w:r>
        <w:rPr>
          <w:lang w:val="en-US"/>
        </w:rPr>
        <w:t> </w:t>
      </w:r>
      <w:r w:rsidRPr="006877C1">
        <w:rPr>
          <w:lang w:val="en-US"/>
        </w:rPr>
        <w:t>– 17</w:t>
      </w:r>
      <w:r w:rsidRPr="006877C1">
        <w:rPr>
          <w:vertAlign w:val="superscript"/>
          <w:lang w:val="en-US"/>
        </w:rPr>
        <w:t>th</w:t>
      </w:r>
      <w:r w:rsidRPr="006877C1">
        <w:rPr>
          <w:lang w:val="en-US"/>
        </w:rPr>
        <w:t>, 2017</w:t>
      </w:r>
      <w:r>
        <w:rPr>
          <w:lang w:val="en-US"/>
        </w:rPr>
        <w:t>.</w:t>
      </w:r>
      <w:bookmarkEnd w:id="115"/>
    </w:p>
    <w:bookmarkStart w:id="116" w:name="_Ref474158505"/>
    <w:p w14:paraId="014DFC66" w14:textId="0CAEBE63" w:rsidR="000818A9" w:rsidRPr="000818A9" w:rsidRDefault="000818A9" w:rsidP="000818A9">
      <w:pPr>
        <w:pStyle w:val="Reference"/>
        <w:rPr>
          <w:rFonts w:eastAsia="MS Mincho"/>
          <w:lang w:eastAsia="ja-JP"/>
        </w:rPr>
      </w:pPr>
      <w:r w:rsidRPr="00601C42">
        <w:rPr>
          <w:lang w:val="en-US"/>
        </w:rPr>
        <w:fldChar w:fldCharType="begin"/>
      </w:r>
      <w:r w:rsidRPr="00601C42">
        <w:rPr>
          <w:lang w:val="en-US"/>
        </w:rPr>
        <w:instrText>HYPERLINK "C:\\Users\\emagast\\AppData\\Local\\Temp\\Docs\\R1-1700785.zip"</w:instrText>
      </w:r>
      <w:r w:rsidRPr="00601C42">
        <w:rPr>
          <w:lang w:val="en-US"/>
        </w:rPr>
      </w:r>
      <w:r w:rsidRPr="00601C42">
        <w:rPr>
          <w:lang w:val="en-US"/>
        </w:rPr>
        <w:fldChar w:fldCharType="separate"/>
      </w:r>
      <w:r w:rsidRPr="00601C42">
        <w:rPr>
          <w:lang w:val="en-US"/>
        </w:rPr>
        <w:t>R1-1700785</w:t>
      </w:r>
      <w:r w:rsidRPr="00601C42">
        <w:rPr>
          <w:lang w:val="en-US"/>
        </w:rPr>
        <w:fldChar w:fldCharType="end"/>
      </w:r>
      <w:r w:rsidRPr="00601C42">
        <w:rPr>
          <w:lang w:val="en-US"/>
        </w:rPr>
        <w:t xml:space="preserve">, </w:t>
      </w:r>
      <w:r w:rsidRPr="00601C42">
        <w:rPr>
          <w:i/>
          <w:lang w:val="en-US"/>
        </w:rPr>
        <w:t>Synch</w:t>
      </w:r>
      <w:r w:rsidRPr="00601C42">
        <w:rPr>
          <w:rFonts w:eastAsia="MS Mincho"/>
          <w:i/>
          <w:lang w:eastAsia="ja-JP"/>
        </w:rPr>
        <w:t>ronization signal frequency raster consideration</w:t>
      </w:r>
      <w:r>
        <w:rPr>
          <w:rFonts w:eastAsia="MS Mincho"/>
          <w:lang w:eastAsia="ja-JP"/>
        </w:rPr>
        <w:t xml:space="preserve">, </w:t>
      </w:r>
      <w:r w:rsidRPr="00224472">
        <w:rPr>
          <w:rFonts w:eastAsia="MS Mincho"/>
          <w:lang w:eastAsia="ja-JP"/>
        </w:rPr>
        <w:t>Qualcomm</w:t>
      </w:r>
      <w:r>
        <w:rPr>
          <w:rFonts w:eastAsia="MS Mincho"/>
          <w:lang w:eastAsia="ja-JP"/>
        </w:rPr>
        <w:t xml:space="preserve">, </w:t>
      </w:r>
      <w:r w:rsidRPr="00F55E76">
        <w:rPr>
          <w:rFonts w:cs="Arial"/>
        </w:rPr>
        <w:t>Spokane, Washington, USA, January 16 – 20, 2017</w:t>
      </w:r>
      <w:r>
        <w:rPr>
          <w:lang w:val="en-US"/>
        </w:rPr>
        <w:t>.</w:t>
      </w:r>
      <w:bookmarkEnd w:id="116"/>
    </w:p>
    <w:p w14:paraId="26CA96A3" w14:textId="6C957F14" w:rsidR="000818A9" w:rsidRPr="000818A9" w:rsidRDefault="000818A9" w:rsidP="000818A9">
      <w:pPr>
        <w:pStyle w:val="Reference"/>
        <w:rPr>
          <w:rFonts w:eastAsia="MS Mincho"/>
          <w:lang w:eastAsia="ja-JP"/>
        </w:rPr>
      </w:pPr>
      <w:bookmarkStart w:id="117" w:name="_Ref474155325"/>
      <w:r>
        <w:rPr>
          <w:lang w:val="en-US"/>
        </w:rPr>
        <w:t xml:space="preserve">R1-1700293, </w:t>
      </w:r>
      <w:r w:rsidRPr="007C1F77">
        <w:rPr>
          <w:rFonts w:cs="Arial"/>
          <w:i/>
        </w:rPr>
        <w:t>NR SS Frequency Raster</w:t>
      </w:r>
      <w:r>
        <w:rPr>
          <w:lang w:val="en-US"/>
        </w:rPr>
        <w:t xml:space="preserve">, Ericsson, </w:t>
      </w:r>
      <w:r w:rsidRPr="00F55E76">
        <w:rPr>
          <w:rFonts w:cs="Arial"/>
        </w:rPr>
        <w:t>Spokane, Washington, USA, January 16 – 20, 2017</w:t>
      </w:r>
      <w:r>
        <w:rPr>
          <w:lang w:val="en-US"/>
        </w:rPr>
        <w:t>.</w:t>
      </w:r>
      <w:bookmarkEnd w:id="117"/>
    </w:p>
    <w:p w14:paraId="62CDECCF" w14:textId="3F0F4D78" w:rsidR="00A945C4" w:rsidRPr="000818A9" w:rsidRDefault="00F55E76" w:rsidP="000818A9">
      <w:pPr>
        <w:pStyle w:val="Reference"/>
        <w:rPr>
          <w:rFonts w:cs="Arial"/>
        </w:rPr>
      </w:pPr>
      <w:bookmarkStart w:id="118" w:name="_Ref474151449"/>
      <w:bookmarkEnd w:id="109"/>
      <w:bookmarkEnd w:id="110"/>
      <w:r w:rsidRPr="00F55E76">
        <w:rPr>
          <w:rFonts w:cs="Arial"/>
        </w:rPr>
        <w:t>R1-1700160</w:t>
      </w:r>
      <w:r w:rsidRPr="00F55E76">
        <w:rPr>
          <w:rFonts w:cs="Arial"/>
        </w:rPr>
        <w:t>,</w:t>
      </w:r>
      <w:r>
        <w:rPr>
          <w:rFonts w:cs="Arial"/>
          <w:b/>
          <w:bCs/>
          <w:sz w:val="22"/>
        </w:rPr>
        <w:t xml:space="preserve"> </w:t>
      </w:r>
      <w:r w:rsidRPr="00F55E76">
        <w:rPr>
          <w:rFonts w:cs="Arial"/>
          <w:i/>
        </w:rPr>
        <w:t>Low Density Power Boosted Synchronization Signal for Flexible NR Frequency Raster</w:t>
      </w:r>
      <w:r>
        <w:rPr>
          <w:rFonts w:cs="Arial"/>
        </w:rPr>
        <w:t xml:space="preserve">, </w:t>
      </w:r>
      <w:r>
        <w:rPr>
          <w:rFonts w:cs="Arial"/>
          <w:bCs/>
        </w:rPr>
        <w:t>MediaT</w:t>
      </w:r>
      <w:r>
        <w:rPr>
          <w:rFonts w:cs="Arial"/>
          <w:bCs/>
        </w:rPr>
        <w:t>ek</w:t>
      </w:r>
      <w:r w:rsidRPr="00F55E76">
        <w:rPr>
          <w:rFonts w:cs="Arial"/>
        </w:rPr>
        <w:t xml:space="preserve">, </w:t>
      </w:r>
      <w:r w:rsidRPr="00F55E76">
        <w:rPr>
          <w:rFonts w:cs="Arial"/>
        </w:rPr>
        <w:t>Spokane, Washington, USA, January 16 – 20, 201</w:t>
      </w:r>
      <w:r w:rsidRPr="00F55E76">
        <w:rPr>
          <w:rFonts w:cs="Arial"/>
        </w:rPr>
        <w:t>7</w:t>
      </w:r>
      <w:r>
        <w:rPr>
          <w:rFonts w:cs="Arial"/>
        </w:rPr>
        <w:t>.</w:t>
      </w:r>
      <w:bookmarkEnd w:id="118"/>
    </w:p>
    <w:bookmarkEnd w:id="111"/>
    <w:bookmarkEnd w:id="112"/>
    <w:p w14:paraId="437E6A6C" w14:textId="77777777" w:rsidR="003A7EF3" w:rsidRPr="00507975" w:rsidRDefault="003A7EF3" w:rsidP="00CE0424">
      <w:pPr>
        <w:pStyle w:val="BodyText"/>
        <w:rPr>
          <w:lang w:val="en-US"/>
        </w:rPr>
      </w:pPr>
    </w:p>
    <w:sectPr w:rsidR="003A7EF3" w:rsidRPr="0050797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37760" w14:textId="77777777" w:rsidR="000F77E8" w:rsidRDefault="000F77E8">
      <w:r>
        <w:separator/>
      </w:r>
    </w:p>
  </w:endnote>
  <w:endnote w:type="continuationSeparator" w:id="0">
    <w:p w14:paraId="63A4E0D6" w14:textId="77777777" w:rsidR="000F77E8" w:rsidRDefault="000F7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67D503" w14:textId="4AAE2DF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38D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38D0">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ACE38" w14:textId="77777777" w:rsidR="000F77E8" w:rsidRDefault="000F77E8">
      <w:r>
        <w:separator/>
      </w:r>
    </w:p>
  </w:footnote>
  <w:footnote w:type="continuationSeparator" w:id="0">
    <w:p w14:paraId="7B2FE185" w14:textId="77777777" w:rsidR="000F77E8" w:rsidRDefault="000F7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D529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A03082"/>
    <w:multiLevelType w:val="hybridMultilevel"/>
    <w:tmpl w:val="7262996A"/>
    <w:lvl w:ilvl="0" w:tplc="0A2EF776">
      <w:start w:val="1"/>
      <w:numFmt w:val="bullet"/>
      <w:lvlText w:val="›"/>
      <w:lvlJc w:val="left"/>
      <w:pPr>
        <w:tabs>
          <w:tab w:val="num" w:pos="720"/>
        </w:tabs>
        <w:ind w:left="720" w:hanging="360"/>
      </w:pPr>
      <w:rPr>
        <w:rFonts w:ascii="Arial" w:hAnsi="Arial" w:hint="default"/>
      </w:rPr>
    </w:lvl>
    <w:lvl w:ilvl="1" w:tplc="1AB618C8" w:tentative="1">
      <w:start w:val="1"/>
      <w:numFmt w:val="bullet"/>
      <w:lvlText w:val="›"/>
      <w:lvlJc w:val="left"/>
      <w:pPr>
        <w:tabs>
          <w:tab w:val="num" w:pos="1440"/>
        </w:tabs>
        <w:ind w:left="1440" w:hanging="360"/>
      </w:pPr>
      <w:rPr>
        <w:rFonts w:ascii="Arial" w:hAnsi="Arial" w:hint="default"/>
      </w:rPr>
    </w:lvl>
    <w:lvl w:ilvl="2" w:tplc="2D2E8B4C" w:tentative="1">
      <w:start w:val="1"/>
      <w:numFmt w:val="bullet"/>
      <w:lvlText w:val="›"/>
      <w:lvlJc w:val="left"/>
      <w:pPr>
        <w:tabs>
          <w:tab w:val="num" w:pos="2160"/>
        </w:tabs>
        <w:ind w:left="2160" w:hanging="360"/>
      </w:pPr>
      <w:rPr>
        <w:rFonts w:ascii="Arial" w:hAnsi="Arial" w:hint="default"/>
      </w:rPr>
    </w:lvl>
    <w:lvl w:ilvl="3" w:tplc="6C28A204" w:tentative="1">
      <w:start w:val="1"/>
      <w:numFmt w:val="bullet"/>
      <w:lvlText w:val="›"/>
      <w:lvlJc w:val="left"/>
      <w:pPr>
        <w:tabs>
          <w:tab w:val="num" w:pos="2880"/>
        </w:tabs>
        <w:ind w:left="2880" w:hanging="360"/>
      </w:pPr>
      <w:rPr>
        <w:rFonts w:ascii="Arial" w:hAnsi="Arial" w:hint="default"/>
      </w:rPr>
    </w:lvl>
    <w:lvl w:ilvl="4" w:tplc="F7DEC27E" w:tentative="1">
      <w:start w:val="1"/>
      <w:numFmt w:val="bullet"/>
      <w:lvlText w:val="›"/>
      <w:lvlJc w:val="left"/>
      <w:pPr>
        <w:tabs>
          <w:tab w:val="num" w:pos="3600"/>
        </w:tabs>
        <w:ind w:left="3600" w:hanging="360"/>
      </w:pPr>
      <w:rPr>
        <w:rFonts w:ascii="Arial" w:hAnsi="Arial" w:hint="default"/>
      </w:rPr>
    </w:lvl>
    <w:lvl w:ilvl="5" w:tplc="13E22BC2" w:tentative="1">
      <w:start w:val="1"/>
      <w:numFmt w:val="bullet"/>
      <w:lvlText w:val="›"/>
      <w:lvlJc w:val="left"/>
      <w:pPr>
        <w:tabs>
          <w:tab w:val="num" w:pos="4320"/>
        </w:tabs>
        <w:ind w:left="4320" w:hanging="360"/>
      </w:pPr>
      <w:rPr>
        <w:rFonts w:ascii="Arial" w:hAnsi="Arial" w:hint="default"/>
      </w:rPr>
    </w:lvl>
    <w:lvl w:ilvl="6" w:tplc="0C9886E8" w:tentative="1">
      <w:start w:val="1"/>
      <w:numFmt w:val="bullet"/>
      <w:lvlText w:val="›"/>
      <w:lvlJc w:val="left"/>
      <w:pPr>
        <w:tabs>
          <w:tab w:val="num" w:pos="5040"/>
        </w:tabs>
        <w:ind w:left="5040" w:hanging="360"/>
      </w:pPr>
      <w:rPr>
        <w:rFonts w:ascii="Arial" w:hAnsi="Arial" w:hint="default"/>
      </w:rPr>
    </w:lvl>
    <w:lvl w:ilvl="7" w:tplc="E766E7C6" w:tentative="1">
      <w:start w:val="1"/>
      <w:numFmt w:val="bullet"/>
      <w:lvlText w:val="›"/>
      <w:lvlJc w:val="left"/>
      <w:pPr>
        <w:tabs>
          <w:tab w:val="num" w:pos="5760"/>
        </w:tabs>
        <w:ind w:left="5760" w:hanging="360"/>
      </w:pPr>
      <w:rPr>
        <w:rFonts w:ascii="Arial" w:hAnsi="Arial" w:hint="default"/>
      </w:rPr>
    </w:lvl>
    <w:lvl w:ilvl="8" w:tplc="4C48DD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BA42AE"/>
    <w:multiLevelType w:val="hybridMultilevel"/>
    <w:tmpl w:val="AADE84FE"/>
    <w:lvl w:ilvl="0" w:tplc="837823FA">
      <w:start w:val="1"/>
      <w:numFmt w:val="bullet"/>
      <w:lvlText w:val="•"/>
      <w:lvlJc w:val="left"/>
      <w:pPr>
        <w:tabs>
          <w:tab w:val="num" w:pos="720"/>
        </w:tabs>
        <w:ind w:left="720" w:hanging="360"/>
      </w:pPr>
      <w:rPr>
        <w:rFonts w:ascii="Arial" w:hAnsi="Arial" w:hint="default"/>
      </w:rPr>
    </w:lvl>
    <w:lvl w:ilvl="1" w:tplc="78CEEF32">
      <w:start w:val="4012"/>
      <w:numFmt w:val="bullet"/>
      <w:lvlText w:val="–"/>
      <w:lvlJc w:val="left"/>
      <w:pPr>
        <w:tabs>
          <w:tab w:val="num" w:pos="1440"/>
        </w:tabs>
        <w:ind w:left="1440" w:hanging="360"/>
      </w:pPr>
      <w:rPr>
        <w:rFonts w:ascii="Arial" w:hAnsi="Arial" w:hint="default"/>
      </w:rPr>
    </w:lvl>
    <w:lvl w:ilvl="2" w:tplc="F392ABA2" w:tentative="1">
      <w:start w:val="1"/>
      <w:numFmt w:val="bullet"/>
      <w:lvlText w:val="•"/>
      <w:lvlJc w:val="left"/>
      <w:pPr>
        <w:tabs>
          <w:tab w:val="num" w:pos="2160"/>
        </w:tabs>
        <w:ind w:left="2160" w:hanging="360"/>
      </w:pPr>
      <w:rPr>
        <w:rFonts w:ascii="Arial" w:hAnsi="Arial" w:hint="default"/>
      </w:rPr>
    </w:lvl>
    <w:lvl w:ilvl="3" w:tplc="EA50A49C" w:tentative="1">
      <w:start w:val="1"/>
      <w:numFmt w:val="bullet"/>
      <w:lvlText w:val="•"/>
      <w:lvlJc w:val="left"/>
      <w:pPr>
        <w:tabs>
          <w:tab w:val="num" w:pos="2880"/>
        </w:tabs>
        <w:ind w:left="2880" w:hanging="360"/>
      </w:pPr>
      <w:rPr>
        <w:rFonts w:ascii="Arial" w:hAnsi="Arial" w:hint="default"/>
      </w:rPr>
    </w:lvl>
    <w:lvl w:ilvl="4" w:tplc="A7422DBE" w:tentative="1">
      <w:start w:val="1"/>
      <w:numFmt w:val="bullet"/>
      <w:lvlText w:val="•"/>
      <w:lvlJc w:val="left"/>
      <w:pPr>
        <w:tabs>
          <w:tab w:val="num" w:pos="3600"/>
        </w:tabs>
        <w:ind w:left="3600" w:hanging="360"/>
      </w:pPr>
      <w:rPr>
        <w:rFonts w:ascii="Arial" w:hAnsi="Arial" w:hint="default"/>
      </w:rPr>
    </w:lvl>
    <w:lvl w:ilvl="5" w:tplc="1B3AE7F2" w:tentative="1">
      <w:start w:val="1"/>
      <w:numFmt w:val="bullet"/>
      <w:lvlText w:val="•"/>
      <w:lvlJc w:val="left"/>
      <w:pPr>
        <w:tabs>
          <w:tab w:val="num" w:pos="4320"/>
        </w:tabs>
        <w:ind w:left="4320" w:hanging="360"/>
      </w:pPr>
      <w:rPr>
        <w:rFonts w:ascii="Arial" w:hAnsi="Arial" w:hint="default"/>
      </w:rPr>
    </w:lvl>
    <w:lvl w:ilvl="6" w:tplc="BFE2F40E" w:tentative="1">
      <w:start w:val="1"/>
      <w:numFmt w:val="bullet"/>
      <w:lvlText w:val="•"/>
      <w:lvlJc w:val="left"/>
      <w:pPr>
        <w:tabs>
          <w:tab w:val="num" w:pos="5040"/>
        </w:tabs>
        <w:ind w:left="5040" w:hanging="360"/>
      </w:pPr>
      <w:rPr>
        <w:rFonts w:ascii="Arial" w:hAnsi="Arial" w:hint="default"/>
      </w:rPr>
    </w:lvl>
    <w:lvl w:ilvl="7" w:tplc="534E72A8" w:tentative="1">
      <w:start w:val="1"/>
      <w:numFmt w:val="bullet"/>
      <w:lvlText w:val="•"/>
      <w:lvlJc w:val="left"/>
      <w:pPr>
        <w:tabs>
          <w:tab w:val="num" w:pos="5760"/>
        </w:tabs>
        <w:ind w:left="5760" w:hanging="360"/>
      </w:pPr>
      <w:rPr>
        <w:rFonts w:ascii="Arial" w:hAnsi="Arial" w:hint="default"/>
      </w:rPr>
    </w:lvl>
    <w:lvl w:ilvl="8" w:tplc="1CF41E9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11C20AB"/>
    <w:multiLevelType w:val="hybridMultilevel"/>
    <w:tmpl w:val="0F544DA4"/>
    <w:lvl w:ilvl="0" w:tplc="DCE60BB0">
      <w:start w:val="1"/>
      <w:numFmt w:val="decimal"/>
      <w:lvlText w:val="%1."/>
      <w:lvlJc w:val="left"/>
      <w:pPr>
        <w:ind w:left="720" w:hanging="360"/>
      </w:pPr>
      <w:rPr>
        <w:rFonts w:hint="default"/>
        <w:b/>
        <w:u w:val="none"/>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2710B0"/>
    <w:multiLevelType w:val="hybridMultilevel"/>
    <w:tmpl w:val="BA3413E6"/>
    <w:lvl w:ilvl="0" w:tplc="041D0001">
      <w:start w:val="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D74286B8"/>
    <w:lvl w:ilvl="0" w:tplc="DFB83D78">
      <w:start w:val="1"/>
      <w:numFmt w:val="decimal"/>
      <w:pStyle w:val="Reference"/>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9A03C71"/>
    <w:multiLevelType w:val="hybridMultilevel"/>
    <w:tmpl w:val="042C6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10"/>
  </w:num>
  <w:num w:numId="4">
    <w:abstractNumId w:val="11"/>
  </w:num>
  <w:num w:numId="5">
    <w:abstractNumId w:val="8"/>
  </w:num>
  <w:num w:numId="6">
    <w:abstractNumId w:val="15"/>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num>
  <w:num w:numId="16">
    <w:abstractNumId w:val="20"/>
  </w:num>
  <w:num w:numId="17">
    <w:abstractNumId w:val="5"/>
  </w:num>
  <w:num w:numId="18">
    <w:abstractNumId w:val="6"/>
  </w:num>
  <w:num w:numId="19">
    <w:abstractNumId w:val="14"/>
  </w:num>
  <w:num w:numId="20">
    <w:abstractNumId w:val="21"/>
  </w:num>
  <w:num w:numId="21">
    <w:abstractNumId w:val="13"/>
  </w:num>
  <w:num w:numId="22">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DE"/>
    <w:rsid w:val="00006896"/>
    <w:rsid w:val="00007CDC"/>
    <w:rsid w:val="00011B28"/>
    <w:rsid w:val="00015D15"/>
    <w:rsid w:val="000204B9"/>
    <w:rsid w:val="0002564D"/>
    <w:rsid w:val="00025ECA"/>
    <w:rsid w:val="0003098A"/>
    <w:rsid w:val="000325B8"/>
    <w:rsid w:val="00034C15"/>
    <w:rsid w:val="00036BA1"/>
    <w:rsid w:val="000422E2"/>
    <w:rsid w:val="00042F22"/>
    <w:rsid w:val="000444EF"/>
    <w:rsid w:val="0005269F"/>
    <w:rsid w:val="00052A07"/>
    <w:rsid w:val="000534E3"/>
    <w:rsid w:val="0005606A"/>
    <w:rsid w:val="00057117"/>
    <w:rsid w:val="000616E7"/>
    <w:rsid w:val="0006487E"/>
    <w:rsid w:val="00065E1A"/>
    <w:rsid w:val="00071516"/>
    <w:rsid w:val="00075A8E"/>
    <w:rsid w:val="0007645D"/>
    <w:rsid w:val="000774A7"/>
    <w:rsid w:val="00077E5F"/>
    <w:rsid w:val="0008036A"/>
    <w:rsid w:val="000818A9"/>
    <w:rsid w:val="00081AE6"/>
    <w:rsid w:val="00081F27"/>
    <w:rsid w:val="000855EB"/>
    <w:rsid w:val="00085B52"/>
    <w:rsid w:val="000866F2"/>
    <w:rsid w:val="0009009F"/>
    <w:rsid w:val="00090650"/>
    <w:rsid w:val="00091557"/>
    <w:rsid w:val="00091854"/>
    <w:rsid w:val="000924C1"/>
    <w:rsid w:val="000924F0"/>
    <w:rsid w:val="00093474"/>
    <w:rsid w:val="0009510F"/>
    <w:rsid w:val="000A1B7B"/>
    <w:rsid w:val="000A2B54"/>
    <w:rsid w:val="000A56F2"/>
    <w:rsid w:val="000A7A09"/>
    <w:rsid w:val="000B0D7F"/>
    <w:rsid w:val="000B2719"/>
    <w:rsid w:val="000B3A8F"/>
    <w:rsid w:val="000B4AB9"/>
    <w:rsid w:val="000B58C3"/>
    <w:rsid w:val="000B61E9"/>
    <w:rsid w:val="000C165A"/>
    <w:rsid w:val="000C2E19"/>
    <w:rsid w:val="000C4D6C"/>
    <w:rsid w:val="000C66F2"/>
    <w:rsid w:val="000D0D07"/>
    <w:rsid w:val="000D4797"/>
    <w:rsid w:val="000D4BA4"/>
    <w:rsid w:val="000E0527"/>
    <w:rsid w:val="000E1E92"/>
    <w:rsid w:val="000F06D6"/>
    <w:rsid w:val="000F0EB1"/>
    <w:rsid w:val="000F1106"/>
    <w:rsid w:val="000F3BE9"/>
    <w:rsid w:val="000F3F6C"/>
    <w:rsid w:val="000F6DF3"/>
    <w:rsid w:val="000F77E8"/>
    <w:rsid w:val="001005FF"/>
    <w:rsid w:val="001062FB"/>
    <w:rsid w:val="001063E6"/>
    <w:rsid w:val="00106727"/>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207"/>
    <w:rsid w:val="0015491C"/>
    <w:rsid w:val="001551B5"/>
    <w:rsid w:val="001659C1"/>
    <w:rsid w:val="00165F49"/>
    <w:rsid w:val="00173A8E"/>
    <w:rsid w:val="00177795"/>
    <w:rsid w:val="0018143F"/>
    <w:rsid w:val="00190AC1"/>
    <w:rsid w:val="0019341A"/>
    <w:rsid w:val="00197DF9"/>
    <w:rsid w:val="001A1987"/>
    <w:rsid w:val="001A2564"/>
    <w:rsid w:val="001A6173"/>
    <w:rsid w:val="001A6CBA"/>
    <w:rsid w:val="001A7EE6"/>
    <w:rsid w:val="001B0D97"/>
    <w:rsid w:val="001B5A5D"/>
    <w:rsid w:val="001C1A83"/>
    <w:rsid w:val="001C1CE5"/>
    <w:rsid w:val="001C3D2A"/>
    <w:rsid w:val="001D51BA"/>
    <w:rsid w:val="001D6342"/>
    <w:rsid w:val="001D6D53"/>
    <w:rsid w:val="001E16F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BE"/>
    <w:rsid w:val="002500C8"/>
    <w:rsid w:val="00257543"/>
    <w:rsid w:val="002617E7"/>
    <w:rsid w:val="00264228"/>
    <w:rsid w:val="00264334"/>
    <w:rsid w:val="0026473E"/>
    <w:rsid w:val="00265C8A"/>
    <w:rsid w:val="00266214"/>
    <w:rsid w:val="0026664F"/>
    <w:rsid w:val="00267C83"/>
    <w:rsid w:val="0027144F"/>
    <w:rsid w:val="00271F3A"/>
    <w:rsid w:val="00273278"/>
    <w:rsid w:val="002737F4"/>
    <w:rsid w:val="002805F5"/>
    <w:rsid w:val="00280751"/>
    <w:rsid w:val="0028280A"/>
    <w:rsid w:val="00286ACD"/>
    <w:rsid w:val="00287838"/>
    <w:rsid w:val="002907B5"/>
    <w:rsid w:val="002920B0"/>
    <w:rsid w:val="00292EB7"/>
    <w:rsid w:val="0029593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23E3"/>
    <w:rsid w:val="00334579"/>
    <w:rsid w:val="00335858"/>
    <w:rsid w:val="00336BDA"/>
    <w:rsid w:val="00342BD7"/>
    <w:rsid w:val="00343A07"/>
    <w:rsid w:val="00346DB5"/>
    <w:rsid w:val="003477B1"/>
    <w:rsid w:val="00357380"/>
    <w:rsid w:val="003602D9"/>
    <w:rsid w:val="003604CE"/>
    <w:rsid w:val="00362BEC"/>
    <w:rsid w:val="0036715E"/>
    <w:rsid w:val="00370E47"/>
    <w:rsid w:val="00372178"/>
    <w:rsid w:val="003742AC"/>
    <w:rsid w:val="00377A82"/>
    <w:rsid w:val="00377CE1"/>
    <w:rsid w:val="00385BF0"/>
    <w:rsid w:val="00386BF7"/>
    <w:rsid w:val="00393872"/>
    <w:rsid w:val="003939FF"/>
    <w:rsid w:val="003A2223"/>
    <w:rsid w:val="003A2A0F"/>
    <w:rsid w:val="003A45A1"/>
    <w:rsid w:val="003A5B0A"/>
    <w:rsid w:val="003A6BAC"/>
    <w:rsid w:val="003A7EF3"/>
    <w:rsid w:val="003B159C"/>
    <w:rsid w:val="003B369F"/>
    <w:rsid w:val="003B36A3"/>
    <w:rsid w:val="003B7FE5"/>
    <w:rsid w:val="003C11C8"/>
    <w:rsid w:val="003C2702"/>
    <w:rsid w:val="003C5F76"/>
    <w:rsid w:val="003C7806"/>
    <w:rsid w:val="003D109F"/>
    <w:rsid w:val="003D2478"/>
    <w:rsid w:val="003D32A8"/>
    <w:rsid w:val="003D3C45"/>
    <w:rsid w:val="003D42DC"/>
    <w:rsid w:val="003D5B1F"/>
    <w:rsid w:val="003E15FA"/>
    <w:rsid w:val="003E37B4"/>
    <w:rsid w:val="003E55E4"/>
    <w:rsid w:val="003E74E3"/>
    <w:rsid w:val="003F05C7"/>
    <w:rsid w:val="003F2CD4"/>
    <w:rsid w:val="003F6BBE"/>
    <w:rsid w:val="004000E8"/>
    <w:rsid w:val="00402E2B"/>
    <w:rsid w:val="0040512B"/>
    <w:rsid w:val="00405CA5"/>
    <w:rsid w:val="00406453"/>
    <w:rsid w:val="00407CD3"/>
    <w:rsid w:val="00410134"/>
    <w:rsid w:val="00410B72"/>
    <w:rsid w:val="00410F18"/>
    <w:rsid w:val="004122A5"/>
    <w:rsid w:val="0041263E"/>
    <w:rsid w:val="00413AAC"/>
    <w:rsid w:val="00421105"/>
    <w:rsid w:val="004242F4"/>
    <w:rsid w:val="00427248"/>
    <w:rsid w:val="004301D5"/>
    <w:rsid w:val="004339FB"/>
    <w:rsid w:val="00437447"/>
    <w:rsid w:val="00441A92"/>
    <w:rsid w:val="00444F56"/>
    <w:rsid w:val="00446488"/>
    <w:rsid w:val="004517AA"/>
    <w:rsid w:val="00452CAC"/>
    <w:rsid w:val="00455516"/>
    <w:rsid w:val="00457565"/>
    <w:rsid w:val="00457B71"/>
    <w:rsid w:val="004669E2"/>
    <w:rsid w:val="00470C31"/>
    <w:rsid w:val="004734D0"/>
    <w:rsid w:val="0047556B"/>
    <w:rsid w:val="00477768"/>
    <w:rsid w:val="00492BC5"/>
    <w:rsid w:val="004964F1"/>
    <w:rsid w:val="004A16BC"/>
    <w:rsid w:val="004A2B94"/>
    <w:rsid w:val="004B38E0"/>
    <w:rsid w:val="004B7C0C"/>
    <w:rsid w:val="004C3898"/>
    <w:rsid w:val="004D36B1"/>
    <w:rsid w:val="004D4778"/>
    <w:rsid w:val="004D7EBD"/>
    <w:rsid w:val="004E2680"/>
    <w:rsid w:val="004E28F9"/>
    <w:rsid w:val="004E462E"/>
    <w:rsid w:val="004E56DC"/>
    <w:rsid w:val="004E76F4"/>
    <w:rsid w:val="004F0B4E"/>
    <w:rsid w:val="004F0B6C"/>
    <w:rsid w:val="004F2078"/>
    <w:rsid w:val="004F4DA3"/>
    <w:rsid w:val="00506557"/>
    <w:rsid w:val="0050677A"/>
    <w:rsid w:val="00507975"/>
    <w:rsid w:val="005108D8"/>
    <w:rsid w:val="005116F9"/>
    <w:rsid w:val="005153A7"/>
    <w:rsid w:val="00520DF2"/>
    <w:rsid w:val="0052160C"/>
    <w:rsid w:val="005219CF"/>
    <w:rsid w:val="00534B59"/>
    <w:rsid w:val="00536759"/>
    <w:rsid w:val="00537C62"/>
    <w:rsid w:val="00544C09"/>
    <w:rsid w:val="00546970"/>
    <w:rsid w:val="00554E19"/>
    <w:rsid w:val="0056121F"/>
    <w:rsid w:val="00572505"/>
    <w:rsid w:val="00582809"/>
    <w:rsid w:val="005855CF"/>
    <w:rsid w:val="0058798C"/>
    <w:rsid w:val="005900FA"/>
    <w:rsid w:val="005935A4"/>
    <w:rsid w:val="005948C2"/>
    <w:rsid w:val="00595DCA"/>
    <w:rsid w:val="0059779B"/>
    <w:rsid w:val="005A209A"/>
    <w:rsid w:val="005A662D"/>
    <w:rsid w:val="005B35D7"/>
    <w:rsid w:val="005B35F1"/>
    <w:rsid w:val="005B392A"/>
    <w:rsid w:val="005B3AA3"/>
    <w:rsid w:val="005B6AF0"/>
    <w:rsid w:val="005B6F83"/>
    <w:rsid w:val="005C74FB"/>
    <w:rsid w:val="005D1602"/>
    <w:rsid w:val="005E035C"/>
    <w:rsid w:val="005E385F"/>
    <w:rsid w:val="005E4075"/>
    <w:rsid w:val="005E5B81"/>
    <w:rsid w:val="005F2CB1"/>
    <w:rsid w:val="005F3025"/>
    <w:rsid w:val="005F618C"/>
    <w:rsid w:val="005F70BD"/>
    <w:rsid w:val="005F7AB0"/>
    <w:rsid w:val="00601C42"/>
    <w:rsid w:val="0060283C"/>
    <w:rsid w:val="00604F14"/>
    <w:rsid w:val="006054C1"/>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FEB"/>
    <w:rsid w:val="006634E6"/>
    <w:rsid w:val="00664671"/>
    <w:rsid w:val="006655EE"/>
    <w:rsid w:val="00667EE7"/>
    <w:rsid w:val="006704E7"/>
    <w:rsid w:val="00670922"/>
    <w:rsid w:val="00670BE1"/>
    <w:rsid w:val="0067218F"/>
    <w:rsid w:val="006741F2"/>
    <w:rsid w:val="00674CC3"/>
    <w:rsid w:val="0067503F"/>
    <w:rsid w:val="00675C72"/>
    <w:rsid w:val="006771F9"/>
    <w:rsid w:val="006776D7"/>
    <w:rsid w:val="00681003"/>
    <w:rsid w:val="006817C9"/>
    <w:rsid w:val="00683ECE"/>
    <w:rsid w:val="0068770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20CF"/>
    <w:rsid w:val="006D6F08"/>
    <w:rsid w:val="006E062C"/>
    <w:rsid w:val="006E28B7"/>
    <w:rsid w:val="006E3260"/>
    <w:rsid w:val="006E3310"/>
    <w:rsid w:val="006E4E39"/>
    <w:rsid w:val="006E565E"/>
    <w:rsid w:val="006E673D"/>
    <w:rsid w:val="006E7D3B"/>
    <w:rsid w:val="006F1B70"/>
    <w:rsid w:val="006F341D"/>
    <w:rsid w:val="006F3CDE"/>
    <w:rsid w:val="006F55B9"/>
    <w:rsid w:val="006F58D4"/>
    <w:rsid w:val="0070346E"/>
    <w:rsid w:val="00704EDB"/>
    <w:rsid w:val="00706101"/>
    <w:rsid w:val="0070687A"/>
    <w:rsid w:val="00707072"/>
    <w:rsid w:val="00707D61"/>
    <w:rsid w:val="00712287"/>
    <w:rsid w:val="00712772"/>
    <w:rsid w:val="007148D3"/>
    <w:rsid w:val="007156EF"/>
    <w:rsid w:val="00715B9A"/>
    <w:rsid w:val="007261A0"/>
    <w:rsid w:val="00726EA6"/>
    <w:rsid w:val="00727208"/>
    <w:rsid w:val="00727680"/>
    <w:rsid w:val="007322EF"/>
    <w:rsid w:val="00733AAA"/>
    <w:rsid w:val="007348B1"/>
    <w:rsid w:val="007362A6"/>
    <w:rsid w:val="0073691B"/>
    <w:rsid w:val="00736D7D"/>
    <w:rsid w:val="007407C3"/>
    <w:rsid w:val="00740E58"/>
    <w:rsid w:val="007445A0"/>
    <w:rsid w:val="0074524B"/>
    <w:rsid w:val="00747D8B"/>
    <w:rsid w:val="00751228"/>
    <w:rsid w:val="007571E1"/>
    <w:rsid w:val="007604B2"/>
    <w:rsid w:val="00765281"/>
    <w:rsid w:val="00766BAD"/>
    <w:rsid w:val="0077269C"/>
    <w:rsid w:val="007730BD"/>
    <w:rsid w:val="007755F2"/>
    <w:rsid w:val="00776971"/>
    <w:rsid w:val="0078177E"/>
    <w:rsid w:val="0078304C"/>
    <w:rsid w:val="00783673"/>
    <w:rsid w:val="00785490"/>
    <w:rsid w:val="007925EA"/>
    <w:rsid w:val="00793CD8"/>
    <w:rsid w:val="007954A2"/>
    <w:rsid w:val="00795C92"/>
    <w:rsid w:val="00796231"/>
    <w:rsid w:val="00797CB0"/>
    <w:rsid w:val="007A1CB3"/>
    <w:rsid w:val="007A306F"/>
    <w:rsid w:val="007A38D0"/>
    <w:rsid w:val="007A43A6"/>
    <w:rsid w:val="007A58A6"/>
    <w:rsid w:val="007B3231"/>
    <w:rsid w:val="007B3D2D"/>
    <w:rsid w:val="007B50AE"/>
    <w:rsid w:val="007B51DF"/>
    <w:rsid w:val="007C05DD"/>
    <w:rsid w:val="007C0DED"/>
    <w:rsid w:val="007C1F77"/>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E8D"/>
    <w:rsid w:val="00811FCB"/>
    <w:rsid w:val="008158D6"/>
    <w:rsid w:val="00817196"/>
    <w:rsid w:val="008235DB"/>
    <w:rsid w:val="00824AB4"/>
    <w:rsid w:val="00825C42"/>
    <w:rsid w:val="00825D25"/>
    <w:rsid w:val="00827D6F"/>
    <w:rsid w:val="008376AC"/>
    <w:rsid w:val="00842573"/>
    <w:rsid w:val="008444E8"/>
    <w:rsid w:val="00844E80"/>
    <w:rsid w:val="00846FE7"/>
    <w:rsid w:val="00853836"/>
    <w:rsid w:val="00856911"/>
    <w:rsid w:val="00865F08"/>
    <w:rsid w:val="008677FD"/>
    <w:rsid w:val="008706D4"/>
    <w:rsid w:val="00870F8A"/>
    <w:rsid w:val="008719A4"/>
    <w:rsid w:val="00871B28"/>
    <w:rsid w:val="00871D23"/>
    <w:rsid w:val="00874312"/>
    <w:rsid w:val="0087437C"/>
    <w:rsid w:val="00875CD7"/>
    <w:rsid w:val="00876B4D"/>
    <w:rsid w:val="00877F18"/>
    <w:rsid w:val="0089235E"/>
    <w:rsid w:val="00894A88"/>
    <w:rsid w:val="00895386"/>
    <w:rsid w:val="008A21FF"/>
    <w:rsid w:val="008A2CE2"/>
    <w:rsid w:val="008A30AC"/>
    <w:rsid w:val="008A3D59"/>
    <w:rsid w:val="008A44B8"/>
    <w:rsid w:val="008A51A8"/>
    <w:rsid w:val="008A54C7"/>
    <w:rsid w:val="008A77D8"/>
    <w:rsid w:val="008B0483"/>
    <w:rsid w:val="008B120C"/>
    <w:rsid w:val="008B35DE"/>
    <w:rsid w:val="008B51A0"/>
    <w:rsid w:val="008B592A"/>
    <w:rsid w:val="008B689B"/>
    <w:rsid w:val="008B7B5C"/>
    <w:rsid w:val="008C0C99"/>
    <w:rsid w:val="008C2017"/>
    <w:rsid w:val="008C4958"/>
    <w:rsid w:val="008C4BAA"/>
    <w:rsid w:val="008C4DD0"/>
    <w:rsid w:val="008C5CB6"/>
    <w:rsid w:val="008C6AE8"/>
    <w:rsid w:val="008C7573"/>
    <w:rsid w:val="008D257A"/>
    <w:rsid w:val="008D34F1"/>
    <w:rsid w:val="008D39D8"/>
    <w:rsid w:val="008D6D1A"/>
    <w:rsid w:val="008E065E"/>
    <w:rsid w:val="008E0927"/>
    <w:rsid w:val="008E1909"/>
    <w:rsid w:val="008F1EAB"/>
    <w:rsid w:val="008F207C"/>
    <w:rsid w:val="008F33DC"/>
    <w:rsid w:val="008F477F"/>
    <w:rsid w:val="00902350"/>
    <w:rsid w:val="0090336B"/>
    <w:rsid w:val="009053AA"/>
    <w:rsid w:val="00906653"/>
    <w:rsid w:val="00906939"/>
    <w:rsid w:val="00910B7D"/>
    <w:rsid w:val="00911DFB"/>
    <w:rsid w:val="009139D9"/>
    <w:rsid w:val="00914AD8"/>
    <w:rsid w:val="00916079"/>
    <w:rsid w:val="00917CE9"/>
    <w:rsid w:val="00920BF2"/>
    <w:rsid w:val="00922010"/>
    <w:rsid w:val="009302FF"/>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2D9"/>
    <w:rsid w:val="0097603D"/>
    <w:rsid w:val="00976949"/>
    <w:rsid w:val="00980477"/>
    <w:rsid w:val="00984BE4"/>
    <w:rsid w:val="00985253"/>
    <w:rsid w:val="009853B3"/>
    <w:rsid w:val="00990630"/>
    <w:rsid w:val="00991761"/>
    <w:rsid w:val="00994DCA"/>
    <w:rsid w:val="009960EC"/>
    <w:rsid w:val="009970DD"/>
    <w:rsid w:val="009A0FBA"/>
    <w:rsid w:val="009A1601"/>
    <w:rsid w:val="009A462D"/>
    <w:rsid w:val="009A5CBA"/>
    <w:rsid w:val="009B1F30"/>
    <w:rsid w:val="009B28C5"/>
    <w:rsid w:val="009B2F67"/>
    <w:rsid w:val="009B3AC2"/>
    <w:rsid w:val="009B4DF4"/>
    <w:rsid w:val="009B564E"/>
    <w:rsid w:val="009B7E87"/>
    <w:rsid w:val="009C403E"/>
    <w:rsid w:val="009D4FF0"/>
    <w:rsid w:val="009D703C"/>
    <w:rsid w:val="009D718F"/>
    <w:rsid w:val="009E068F"/>
    <w:rsid w:val="009E14E0"/>
    <w:rsid w:val="009E23E4"/>
    <w:rsid w:val="009E35DB"/>
    <w:rsid w:val="009E4235"/>
    <w:rsid w:val="009E47A3"/>
    <w:rsid w:val="009F08F3"/>
    <w:rsid w:val="009F344F"/>
    <w:rsid w:val="00A042F4"/>
    <w:rsid w:val="00A048A8"/>
    <w:rsid w:val="00A04F49"/>
    <w:rsid w:val="00A13E54"/>
    <w:rsid w:val="00A153AA"/>
    <w:rsid w:val="00A17F63"/>
    <w:rsid w:val="00A2193B"/>
    <w:rsid w:val="00A22B3C"/>
    <w:rsid w:val="00A2351A"/>
    <w:rsid w:val="00A264A9"/>
    <w:rsid w:val="00A27185"/>
    <w:rsid w:val="00A27785"/>
    <w:rsid w:val="00A30187"/>
    <w:rsid w:val="00A3448A"/>
    <w:rsid w:val="00A36297"/>
    <w:rsid w:val="00A41E2B"/>
    <w:rsid w:val="00A45B74"/>
    <w:rsid w:val="00A52E1D"/>
    <w:rsid w:val="00A61499"/>
    <w:rsid w:val="00A62A77"/>
    <w:rsid w:val="00A6305A"/>
    <w:rsid w:val="00A63483"/>
    <w:rsid w:val="00A657D7"/>
    <w:rsid w:val="00A660AC"/>
    <w:rsid w:val="00A67E6C"/>
    <w:rsid w:val="00A71B99"/>
    <w:rsid w:val="00A739D0"/>
    <w:rsid w:val="00A761D4"/>
    <w:rsid w:val="00A77EC4"/>
    <w:rsid w:val="00A92879"/>
    <w:rsid w:val="00A9442A"/>
    <w:rsid w:val="00A945C4"/>
    <w:rsid w:val="00AA016F"/>
    <w:rsid w:val="00AA1A1E"/>
    <w:rsid w:val="00AA1ED6"/>
    <w:rsid w:val="00AA51D6"/>
    <w:rsid w:val="00AB0550"/>
    <w:rsid w:val="00AB0BC8"/>
    <w:rsid w:val="00AB11CA"/>
    <w:rsid w:val="00AB14D9"/>
    <w:rsid w:val="00AB4AB8"/>
    <w:rsid w:val="00AB566A"/>
    <w:rsid w:val="00AB655E"/>
    <w:rsid w:val="00AC007F"/>
    <w:rsid w:val="00AC05EF"/>
    <w:rsid w:val="00AC2ECD"/>
    <w:rsid w:val="00AC3119"/>
    <w:rsid w:val="00AC49FB"/>
    <w:rsid w:val="00AC5A10"/>
    <w:rsid w:val="00AD0AA3"/>
    <w:rsid w:val="00AD3F94"/>
    <w:rsid w:val="00AD4A5A"/>
    <w:rsid w:val="00AD7C8D"/>
    <w:rsid w:val="00AE27AC"/>
    <w:rsid w:val="00AE40E0"/>
    <w:rsid w:val="00AE4DBA"/>
    <w:rsid w:val="00AE4F07"/>
    <w:rsid w:val="00AF1C5D"/>
    <w:rsid w:val="00AF42D7"/>
    <w:rsid w:val="00B006FE"/>
    <w:rsid w:val="00B007CB"/>
    <w:rsid w:val="00B02AA9"/>
    <w:rsid w:val="00B02FA3"/>
    <w:rsid w:val="00B05084"/>
    <w:rsid w:val="00B06EFF"/>
    <w:rsid w:val="00B157F9"/>
    <w:rsid w:val="00B172E7"/>
    <w:rsid w:val="00B20256"/>
    <w:rsid w:val="00B20D09"/>
    <w:rsid w:val="00B2763F"/>
    <w:rsid w:val="00B27AAC"/>
    <w:rsid w:val="00B30929"/>
    <w:rsid w:val="00B31F11"/>
    <w:rsid w:val="00B327F8"/>
    <w:rsid w:val="00B372AA"/>
    <w:rsid w:val="00B40445"/>
    <w:rsid w:val="00B41888"/>
    <w:rsid w:val="00B45A52"/>
    <w:rsid w:val="00B46175"/>
    <w:rsid w:val="00B6188F"/>
    <w:rsid w:val="00B664C7"/>
    <w:rsid w:val="00B739F6"/>
    <w:rsid w:val="00B81A6C"/>
    <w:rsid w:val="00B85DE5"/>
    <w:rsid w:val="00B86AD5"/>
    <w:rsid w:val="00B90F73"/>
    <w:rsid w:val="00B93B59"/>
    <w:rsid w:val="00B9406A"/>
    <w:rsid w:val="00BA2226"/>
    <w:rsid w:val="00BA2280"/>
    <w:rsid w:val="00BA2A08"/>
    <w:rsid w:val="00BA56D2"/>
    <w:rsid w:val="00BA76E0"/>
    <w:rsid w:val="00BB2A25"/>
    <w:rsid w:val="00BB51E9"/>
    <w:rsid w:val="00BC0FDC"/>
    <w:rsid w:val="00BC3053"/>
    <w:rsid w:val="00BC4D2E"/>
    <w:rsid w:val="00BC546B"/>
    <w:rsid w:val="00BD0C6F"/>
    <w:rsid w:val="00BD48AC"/>
    <w:rsid w:val="00BD5F1A"/>
    <w:rsid w:val="00BE0D5A"/>
    <w:rsid w:val="00BE1234"/>
    <w:rsid w:val="00BE2FA6"/>
    <w:rsid w:val="00BE333F"/>
    <w:rsid w:val="00BE7406"/>
    <w:rsid w:val="00BE7603"/>
    <w:rsid w:val="00BF3279"/>
    <w:rsid w:val="00BF3298"/>
    <w:rsid w:val="00BF74C7"/>
    <w:rsid w:val="00C015F1"/>
    <w:rsid w:val="00C01F33"/>
    <w:rsid w:val="00C02CC6"/>
    <w:rsid w:val="00C040F7"/>
    <w:rsid w:val="00C041B0"/>
    <w:rsid w:val="00C044AB"/>
    <w:rsid w:val="00C05706"/>
    <w:rsid w:val="00C07377"/>
    <w:rsid w:val="00C10478"/>
    <w:rsid w:val="00C12107"/>
    <w:rsid w:val="00C14D4B"/>
    <w:rsid w:val="00C154BB"/>
    <w:rsid w:val="00C160B2"/>
    <w:rsid w:val="00C279B5"/>
    <w:rsid w:val="00C27C45"/>
    <w:rsid w:val="00C3719D"/>
    <w:rsid w:val="00C54995"/>
    <w:rsid w:val="00C54D41"/>
    <w:rsid w:val="00C60783"/>
    <w:rsid w:val="00C64672"/>
    <w:rsid w:val="00C70697"/>
    <w:rsid w:val="00C71947"/>
    <w:rsid w:val="00C72EF4"/>
    <w:rsid w:val="00C75D2F"/>
    <w:rsid w:val="00C767BE"/>
    <w:rsid w:val="00C76E3C"/>
    <w:rsid w:val="00C81568"/>
    <w:rsid w:val="00C866BF"/>
    <w:rsid w:val="00C9027A"/>
    <w:rsid w:val="00C9068E"/>
    <w:rsid w:val="00C92CD1"/>
    <w:rsid w:val="00C932DB"/>
    <w:rsid w:val="00C93C4B"/>
    <w:rsid w:val="00C944AB"/>
    <w:rsid w:val="00C95B40"/>
    <w:rsid w:val="00CA1ED8"/>
    <w:rsid w:val="00CA2B02"/>
    <w:rsid w:val="00CA5A3A"/>
    <w:rsid w:val="00CA7CC3"/>
    <w:rsid w:val="00CB1F63"/>
    <w:rsid w:val="00CB7170"/>
    <w:rsid w:val="00CB7EEC"/>
    <w:rsid w:val="00CC040E"/>
    <w:rsid w:val="00CC0452"/>
    <w:rsid w:val="00CC111F"/>
    <w:rsid w:val="00CC2011"/>
    <w:rsid w:val="00CC3DC4"/>
    <w:rsid w:val="00CC3EA0"/>
    <w:rsid w:val="00CC7B45"/>
    <w:rsid w:val="00CD1188"/>
    <w:rsid w:val="00CD2ED1"/>
    <w:rsid w:val="00CD337B"/>
    <w:rsid w:val="00CE0424"/>
    <w:rsid w:val="00CE7561"/>
    <w:rsid w:val="00CF0F2A"/>
    <w:rsid w:val="00CF1354"/>
    <w:rsid w:val="00CF3B1F"/>
    <w:rsid w:val="00CF3BF6"/>
    <w:rsid w:val="00CF625B"/>
    <w:rsid w:val="00CF687E"/>
    <w:rsid w:val="00D0349B"/>
    <w:rsid w:val="00D07782"/>
    <w:rsid w:val="00D10249"/>
    <w:rsid w:val="00D115C3"/>
    <w:rsid w:val="00D11897"/>
    <w:rsid w:val="00D13135"/>
    <w:rsid w:val="00D13E4E"/>
    <w:rsid w:val="00D239A7"/>
    <w:rsid w:val="00D23F47"/>
    <w:rsid w:val="00D36E71"/>
    <w:rsid w:val="00D37D87"/>
    <w:rsid w:val="00D40B33"/>
    <w:rsid w:val="00D413E7"/>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2BDB"/>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E6B7F"/>
    <w:rsid w:val="00DF0B6E"/>
    <w:rsid w:val="00DF15E0"/>
    <w:rsid w:val="00DF37A0"/>
    <w:rsid w:val="00DF69F9"/>
    <w:rsid w:val="00E10BD5"/>
    <w:rsid w:val="00E110E7"/>
    <w:rsid w:val="00E11B20"/>
    <w:rsid w:val="00E13F3F"/>
    <w:rsid w:val="00E17FA2"/>
    <w:rsid w:val="00E22330"/>
    <w:rsid w:val="00E229F9"/>
    <w:rsid w:val="00E245F8"/>
    <w:rsid w:val="00E30B5A"/>
    <w:rsid w:val="00E3123D"/>
    <w:rsid w:val="00E31461"/>
    <w:rsid w:val="00E31D43"/>
    <w:rsid w:val="00E32608"/>
    <w:rsid w:val="00E33367"/>
    <w:rsid w:val="00E33F7E"/>
    <w:rsid w:val="00E34188"/>
    <w:rsid w:val="00E34B6E"/>
    <w:rsid w:val="00E35559"/>
    <w:rsid w:val="00E3723A"/>
    <w:rsid w:val="00E37860"/>
    <w:rsid w:val="00E446F1"/>
    <w:rsid w:val="00E46886"/>
    <w:rsid w:val="00E47AEF"/>
    <w:rsid w:val="00E53B75"/>
    <w:rsid w:val="00E54E3B"/>
    <w:rsid w:val="00E57565"/>
    <w:rsid w:val="00E57EB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32A4"/>
    <w:rsid w:val="00EA7A41"/>
    <w:rsid w:val="00EB077B"/>
    <w:rsid w:val="00EB170E"/>
    <w:rsid w:val="00EB185E"/>
    <w:rsid w:val="00EB4EA2"/>
    <w:rsid w:val="00EC020C"/>
    <w:rsid w:val="00EC27C6"/>
    <w:rsid w:val="00EC4207"/>
    <w:rsid w:val="00EC5653"/>
    <w:rsid w:val="00EC71CE"/>
    <w:rsid w:val="00ED1006"/>
    <w:rsid w:val="00ED2DC0"/>
    <w:rsid w:val="00ED68C2"/>
    <w:rsid w:val="00ED7DF2"/>
    <w:rsid w:val="00EF18FE"/>
    <w:rsid w:val="00EF5787"/>
    <w:rsid w:val="00EF60D0"/>
    <w:rsid w:val="00F01600"/>
    <w:rsid w:val="00F0528D"/>
    <w:rsid w:val="00F05466"/>
    <w:rsid w:val="00F06C67"/>
    <w:rsid w:val="00F06DFD"/>
    <w:rsid w:val="00F071D1"/>
    <w:rsid w:val="00F07533"/>
    <w:rsid w:val="00F10629"/>
    <w:rsid w:val="00F15FA5"/>
    <w:rsid w:val="00F209B7"/>
    <w:rsid w:val="00F2376F"/>
    <w:rsid w:val="00F243D8"/>
    <w:rsid w:val="00F30828"/>
    <w:rsid w:val="00F313D6"/>
    <w:rsid w:val="00F374D7"/>
    <w:rsid w:val="00F40F0C"/>
    <w:rsid w:val="00F4766C"/>
    <w:rsid w:val="00F507D1"/>
    <w:rsid w:val="00F519CE"/>
    <w:rsid w:val="00F51ADA"/>
    <w:rsid w:val="00F54D7E"/>
    <w:rsid w:val="00F55E76"/>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230"/>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01"/>
    <w:rsid w:val="00FD1EC8"/>
    <w:rsid w:val="00FD47ED"/>
    <w:rsid w:val="00FD74DB"/>
    <w:rsid w:val="00FD7660"/>
    <w:rsid w:val="00FE0655"/>
    <w:rsid w:val="00FE2365"/>
    <w:rsid w:val="00FE4B91"/>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C797E"/>
  <w15:chartTrackingRefBased/>
  <w15:docId w15:val="{DF4B9723-56F5-434B-AE23-3DD7F6A4B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styleId="PlaceholderText">
    <w:name w:val="Placeholder Text"/>
    <w:basedOn w:val="DefaultParagraphFont"/>
    <w:uiPriority w:val="99"/>
    <w:semiHidden/>
    <w:rsid w:val="00EA32A4"/>
    <w:rPr>
      <w:color w:val="808080"/>
    </w:rPr>
  </w:style>
  <w:style w:type="table" w:styleId="TableGrid">
    <w:name w:val="Table Grid"/>
    <w:basedOn w:val="TableNormal"/>
    <w:rsid w:val="003323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165F49"/>
    <w:pPr>
      <w:ind w:left="720"/>
      <w:contextualSpacing/>
    </w:pPr>
  </w:style>
  <w:style w:type="character" w:customStyle="1" w:styleId="ListParagraphChar">
    <w:name w:val="List Paragraph Char"/>
    <w:link w:val="ListParagraph"/>
    <w:uiPriority w:val="34"/>
    <w:locked/>
    <w:rsid w:val="006D20CF"/>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1662108">
      <w:bodyDiv w:val="1"/>
      <w:marLeft w:val="0"/>
      <w:marRight w:val="0"/>
      <w:marTop w:val="0"/>
      <w:marBottom w:val="0"/>
      <w:divBdr>
        <w:top w:val="none" w:sz="0" w:space="0" w:color="auto"/>
        <w:left w:val="none" w:sz="0" w:space="0" w:color="auto"/>
        <w:bottom w:val="none" w:sz="0" w:space="0" w:color="auto"/>
        <w:right w:val="none" w:sz="0" w:space="0" w:color="auto"/>
      </w:divBdr>
      <w:divsChild>
        <w:div w:id="299961883">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5048C-C0ED-41D9-9DF0-6535FCA18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200</TotalTime>
  <Pages>6</Pages>
  <Words>2032</Words>
  <Characters>10775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3GPP; Ericsson; TDoc</cp:keywords>
  <cp:lastModifiedBy>Magnus Åström</cp:lastModifiedBy>
  <cp:revision>11</cp:revision>
  <cp:lastPrinted>2008-01-31T07:09:00Z</cp:lastPrinted>
  <dcterms:created xsi:type="dcterms:W3CDTF">2017-02-06T11:58:00Z</dcterms:created>
  <dcterms:modified xsi:type="dcterms:W3CDTF">2017-02-06T15:43:00Z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